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 vom 18. Januar 2016</w:t>
      </w:r>
    </w:p>
    <w:p>
      <w:r>
        <w:t>VD Tribunal cantonal, 2016-01-18, FR</w:t>
      </w:r>
    </w:p>
    <w:p>
      <w:r>
        <w:rPr>
          <w:b/>
        </w:rPr>
        <w:t xml:space="preserve">Quelle: </w:t>
      </w:r>
      <w:r>
        <w:t>https://mcp.opencaselaw.ch/entscheid/vd_findinfo_D_cision___2016___8</w:t>
      </w:r>
    </w:p>
    <w:p>
      <w:r>
        <w:t>FR: VD_FINDINFO Décision / 2016 / 8 du 18 janvier 2016</w:t>
      </w:r>
    </w:p>
    <w:p>
      <w:r>
        <w:t>IT: VD_FINDINFO Décision / 2016 / 8 del 18 gennaio 2016</w:t>
      </w:r>
    </w:p>
    <w:p>
      <w:pPr>
        <w:pStyle w:val="Heading2"/>
      </w:pPr>
      <w:r>
        <w:t>Regeste</w:t>
      </w:r>
    </w:p>
    <w:p>
      <w:r>
        <w:t>RÉCUSATION | 56 let. f CPP (CH),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T.________ l’encontre de la procureure Y.________ (art. 13 de la loi d’introduction du code de procédure pénale suisse du 19 mai 2009 [LVCPP]; RSV 312.01).</w:t>
      </w:r>
    </w:p>
    <w:p>
      <w:r>
        <w:rPr>
          <w:b/>
        </w:rPr>
        <w:t>E. 2.1</w:t>
      </w:r>
    </w:p>
    <w:p>
      <w:r>
        <w:t>Le requérant met en cause l’impartialité de la procureure en lui reprochant de ne pas être entrée en matière sur sa plainte dans le cadre de la procédure PE15.022053- [...]. Il fait valoir en substance que cette magistrate aurait fait preuve de manquements dans le traitement de cette plainte et qu’elle aurait apprécié de façon erronée les faits, en retenant en sa défaveur qu’il avait déposé d’autres plaintes par le passé et qu’il était en conflit aigu avec de nombreuses personnes. Le requérant affirme que les a priori qu’aurait la procureure à son égard rendraient impossible un traitement objectif de sa plainte. Il allègue également qu’il se pourrait que la procureure ait « un passé de militante UDC », ce qui, compte tenu de son nom et de son origine, lui ferait d’autant plus craindre un traitement défavorable. Enfin, le requérant formule des reproches à l’égard du procureur [...] qui ne devrait, selon lui, pas être « retenu ».</w:t>
      </w:r>
    </w:p>
    <w:p>
      <w:r>
        <w:rPr>
          <w:b/>
        </w:rPr>
        <w:t>E. 2.2</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141 IV 178 consid. 3.2.3; ATF 138 IV 142 consid. 2.3 et les références citées).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 Enfin, n'emportent pas prévention une décision défavorable à une partie (TF 1B_105/2013 du 21 mai 2013 consid. 2.1; TF 1B_365/2009 du 22 mars 2010 consid. 3.3) ou un refus d'administrer une preuve (ATF 116 Ia 135; Verniory, in : Kuhn/ Jeanneret, Commentaire romand, Code de procédure pénale suisse, Bâle 2011, n. 35 ad art. 56 CPP).</w:t>
      </w:r>
    </w:p>
    <w:p>
      <w:r>
        <w:rPr>
          <w:b/>
        </w:rPr>
        <w:t>E. 2.3</w:t>
      </w:r>
    </w:p>
    <w:p>
      <w:r>
        <w:t>En l’espèce, l’examen du dossier ne révèle pas de circonstances concrètes qui, constatées objectivement, suggéreraient un quelconque parti pris de la procureure. Le fait que celle-ci ait refusé d’entrer en matière sur une autre plainte déposée par le requérant ne constitue pas indice de prévention. Par ailleurs, quand bien même le recours que T.________ a formé contre l’ordonnance de non-entrée en matière du 12 novembre 2015 serait admis, l’éventuelle mauvaise appréciation de la procureure ne pourrait justifier sa récusation que si elle s’inscrivait dans le cadre d’erreurs particulièrement lourdes ou répétées, constitutives de violations graves des devoirs du magistrat au sens de la jurisprudence précitée, ce qui n’est manifestement pas le cas ici. Enfin, on ne voit pas en quoi le fait que la procureure ait un « passé de militante UDC » constituerait un motif concret de récusation dans le cas présent, ce fait n’étant par ailleurs même pas établi. Il n’y a pas lieu d’examiner les reproches formulés par le requérant à l’encontre du procureur [...], dès lors que celui-ci n’est pas en charge de l’instruction de la présente procédure pénale.</w:t>
      </w:r>
    </w:p>
    <w:p>
      <w:r>
        <w:rPr>
          <w:b/>
        </w:rPr>
        <w:t>E. 3</w:t>
      </w:r>
    </w:p>
    <w:p>
      <w:r>
        <w:t>Il résulte de ce qui précède que la demande de récusation présentée le</w:t>
      </w:r>
    </w:p>
    <w:p>
      <w:r>
        <w:rPr>
          <w:b/>
        </w:rPr>
        <w:t>E. 4</w:t>
      </w:r>
    </w:p>
    <w:p>
      <w:r>
        <w:t>décembre 2015 par T.________ contre la procureure Y.________ doit être rejetée. Les frais de la procédure de récusation, constitués en l’espèce de l’émolument de décision, par 660 fr. (art. 20 al. 1 TFIP [Tarif des frais de procédure et indemnités en matière pénale du 28 septembre 2010; RSV 312.03.1]), seront mis à la charge du requérant. A cet égard en effet, les arguments soulevés par T.________ doivent être rejetés. C’est en vain qu’il se plaint de ne pas avoir été rendu attentif aux frais qu’il pouvait encourir en déposant une demande de récusation, dès lors que le ministère public n’avait pas l’obligation de le renseigner à ce sujet. Quant à l’éventuel bien-fondé du recours que le requérant a formé contre l’ordonnance de non-entrée en matière rendue le 12 novembre 2015, celui-ci ne saurait influencer le sort des frais de la présente procédure, laquelle demeure indépendante. Partant, sa demande étant rejetée, il incombe au requérant d’en supporter les frais conformément à l’art. 59 al. 4, 2 e phrase CPP. Par ces motifs, la Chambre des recours pénale prononce : I. La demande de récusation présentée le 4 décembre 2015 par T.________ contre la procureure Y.________ est rejetée. II. Les frais de la décision, par 660 fr. (six cent soixante francs), sont mis à la charge de T.________. III. La présente décision est exécutoire. Le président :               La greffière : Du La présente décision, dont la rédaction a été approuvée à huis clos, est notifiée, par l'envoi d'une copie complète, à : - M. T.________,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