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766 vom 7. November 2016</w:t>
      </w:r>
    </w:p>
    <w:p>
      <w:r>
        <w:t>VD Tribunal cantonal, 2016-11-07, FR</w:t>
      </w:r>
    </w:p>
    <w:p>
      <w:r>
        <w:rPr>
          <w:b/>
        </w:rPr>
        <w:t xml:space="preserve">Quelle: </w:t>
      </w:r>
      <w:r>
        <w:t>https://mcp.opencaselaw.ch/entscheid/vd_findinfo_D_cision___2016___766</w:t>
      </w:r>
    </w:p>
    <w:p>
      <w:r>
        <w:t>FR: VD_FINDINFO Décision / 2016 / 766 du 7 novembre 2016</w:t>
      </w:r>
    </w:p>
    <w:p>
      <w:r>
        <w:t>IT: VD_FINDINFO Décision / 2016 / 766 del 7 novembre 2016</w:t>
      </w:r>
    </w:p>
    <w:p>
      <w:pPr>
        <w:pStyle w:val="Heading2"/>
      </w:pPr>
      <w:r>
        <w:t>Regeste</w:t>
      </w:r>
    </w:p>
    <w:p>
      <w:r>
        <w:t>RÉCUSATION, REJET DE LA DEMANDE | 56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L.________ à l’encontre du Procureur U.________ (art. 13 LVCPP [Loi vaudoise du 19 mai 2009 d’introduction du code de procédure pénale suisse; RSV 312.01]).</w:t>
      </w:r>
    </w:p>
    <w:p>
      <w:r>
        <w:rPr>
          <w:b/>
        </w:rPr>
        <w:t>E. 2.1</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1B_150/2016 du 19 mai 2016 consid. 2.1 ; TF 1B_202/2013 du 23 juillet 2013 consid. 2.1.2). Cette disposition correspond à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 ATF 138 IV 142 consid. 2.1 ; TF 1B_150/2016 précité consid. 2.1).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2016, 2 e éd., n. 24 ad rem. prél. aux art. 56 à 60 CPP et l’arrêt cité). Durant l'instruction, le Ministère public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et les références citées; TF 1B_46/2016 du 29 avril 2016 consid. 3.1). On ne saurait admettre systématiquement la récusation d'un procureur au motif qu'il aurait déjà rendu dans la même cause une ordonnance de non-entrée en matière ou de classement annulée par l'autorité de recours. En effet,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(ATF 138 IV 142 consid. 2.3 et les références citées ; Moreillon/Parein-Reymond, Petit commentaire, op. cit., n. 30 ad art. 56 CPP). La procédure de récusation n'a donc pas pour objet de permettre aux parties de contester la manière dont est menée l'instruction et de remettre en cause les différentes décisions incidentes prises par la direction de la procédure (ATF 138 IV 142 consid. 2.3 ; TF 1B_46/2016 précité consid. 3.1).</w:t>
      </w:r>
    </w:p>
    <w:p>
      <w:r>
        <w:rPr>
          <w:b/>
        </w:rPr>
        <w:t>E. 2.2</w:t>
      </w:r>
    </w:p>
    <w:p>
      <w:r>
        <w:t>En l’occurrence, dans ses écritures, L.________ se limite à faire part de considérations purement procédurales, soit à reprocher au Procureur de l’avoir condamné par ordonnance pénale sans l’avoir entendu et sans qu’il ait pu consulter le dossier. Comme l’a relevé à juste titre le Procureur dans sa prise de position, le requérant ne fait état d’aucun motif sérieux de récusation au sens de l’art. 56 CPP. L.________ ne rend en effet pas vraisemblable l’existence d’un quelconque élément permettant de suspecter U.________ de prévention, se limitant à invoquer, comme on l’a dit, des motifs d’ordre procédural. L’arrêt du Tribunal fédéral 1P.506/2001 du 10 janvier 2002 n’y change rien, puisqu’en cas de maintien de l’ordonnance pénale par le Procureur U.________, le dossier sera renvoyé devant le Tribunal de première instance (art. 355 et 356 CPP). Au vu de ce qui précède, force est de constater qu’il n’existe aucun motif de récusation, étant précisé que le fait pour le Procureur d’avoir rendu une ordonnance pénale ne suffit pas à fonder un motif de prévention, le prévenu restant libre de faire valoir ses droits lors de l’administration des preuves après opposition.</w:t>
      </w:r>
    </w:p>
    <w:p>
      <w:r>
        <w:rPr>
          <w:b/>
        </w:rPr>
        <w:t>E. 3</w:t>
      </w:r>
    </w:p>
    <w:p>
      <w:r>
        <w:t>En définitive, la demande de récusation déposée le 25 octobre 2016 par L.________ contre le Procureur U.________ doit être rejetée. Les frais de la présente procédure, constitués en l’espèce du seul émolument de décision, par 550 fr. (art. 20 al. 1 TFIP [tarif des frais de procédure et indemnités en matière pénale du 28 septembre 2010 ; RSV 312.03.1]), seront mis à la charge du requérant, conformément à l'art. 59 al. 4 CPP. Par ces motifs, la Chambre des recours pénale prononce : I. La demande de récusation présentée le 25 octobre 2016 par L.________ contre le Procureur U.________ est rejetée. II. Les frais de la décision, par 550 fr. (cinq cent cinquante francs), sont mis à la charge de L.________. III. La décision est exécutoire. Le président :               La greffière : Du Le présent arrêt, dont la rédaction a été approuvée à huis clos, est notifié, par l'envoi d'une copie complète, à : - M. L.________,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