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75 vom 29. März 2016</w:t>
      </w:r>
    </w:p>
    <w:p>
      <w:r>
        <w:t>VD Tribunal cantonal, 2016-03-29, FR</w:t>
      </w:r>
    </w:p>
    <w:p>
      <w:r>
        <w:rPr>
          <w:b/>
        </w:rPr>
        <w:t xml:space="preserve">Quelle: </w:t>
      </w:r>
      <w:r>
        <w:t>https://mcp.opencaselaw.ch/entscheid/vd_findinfo_D_cision___2016___75</w:t>
      </w:r>
    </w:p>
    <w:p>
      <w:r>
        <w:t>FR: VD_FINDINFO Décision / 2016 / 75 du 29 mars 2016</w:t>
      </w:r>
    </w:p>
    <w:p>
      <w:r>
        <w:t>IT: VD_FINDINFO Décision / 2016 / 75 del 29 marzo 2016</w:t>
      </w:r>
    </w:p>
    <w:p>
      <w:pPr>
        <w:pStyle w:val="Heading2"/>
      </w:pPr>
      <w:r>
        <w:t>Regeste</w:t>
      </w:r>
    </w:p>
    <w:p>
      <w:r>
        <w:t>INDEMNITÉ{EN GÉNÉRAL}, AVOCAT D'OFFICE | 135 al. 3 let. a CPP (CH), 395 let. b CPP (CH)</w:t>
      </w:r>
    </w:p>
    <w:p>
      <w:pPr>
        <w:pStyle w:val="Heading2"/>
      </w:pPr>
      <w:r>
        <w:t>Erwägungen</w:t>
      </w:r>
    </w:p>
    <w:p>
      <w:r>
        <w:rPr>
          <w:b/>
        </w:rPr>
        <w:t>E. 1</w:t>
      </w:r>
    </w:p>
    <w:p>
      <w:r>
        <w:t>CPP, le recours est recevable (cf. not. Juge unique CREP 6 mai 2015/312).</w:t>
      </w:r>
    </w:p>
    <w:p>
      <w:r>
        <w:rPr>
          <w:b/>
        </w:rPr>
        <w:t>E. 2.1</w:t>
      </w:r>
    </w:p>
    <w:p>
      <w:r>
        <w:t>Le recourant conclut à l’allocation d’une indemnité de 15'408 fr. 30. Elle correspond à 44,7 heures de travail à un tarif horaire de 180 fr. (8'046 fr.) et à 41,8 heures à 110 fr. (4'598 fr.), auquel s’ajoutent les débours, par 1'622 fr. 95. Il fait valoir que toutes les heures annoncées (86,5 au total) dans ses liste des opérations des 16 janvier et 16 octobre 2015 étaient justifiées par la défense des intérêts de Q.________ et que le Tribunal correctionnel n’avait aucune raison de les réduire à 60 heures.</w:t>
      </w:r>
    </w:p>
    <w:p>
      <w:r>
        <w:rPr>
          <w:b/>
        </w:rPr>
        <w:t>E. 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2.3.1</w:t>
      </w:r>
    </w:p>
    <w:p>
      <w:r>
        <w:t>En l’espèce, on peut déduire des annotations manuscrites figurant sur une copie de la liste des opérations établie le 16 janvier 2016 par le recourant que le Tribunal correctionnel a arrêté à 1'300 fr. le montant des débours. Le recourant, dont la liste des opérations fait état de débours par 1'622 fr. 95, n’a pas eu connaissance de cette réduction, les motifs  du jugement entrepris étant muets à cet égard. On doit donc considérer qu’il conteste la réduction opérée de ce chef par le Tribunal correctionnel. Le montant des débours par 1'622 fr. 95 figurant dans la liste des opérations inclut un montant de 225 fr. correspondant à 750 copies à 30 centimes pièce. Or, selon la jurisprudence de la cour de céans, les photocopies sont indemnisées à hauteur de 20 centimes la copie, ce qui donne pour ce poste un maximum de 150 francs. Il s’ensuit que le montant des débours doit être ramené à 1'547 fr. 95, les autres éléments pouvant au surplus être admis.</w:t>
      </w:r>
    </w:p>
    <w:p>
      <w:r>
        <w:rPr>
          <w:b/>
        </w:rPr>
        <w:t>E. 2.3.2</w:t>
      </w:r>
    </w:p>
    <w:p>
      <w:r>
        <w:t>Le recourant conteste le nombre d’heures de travail, soit soixante, retenu par le tribunal correctionnel, alors qu’il en annonçait 86,5. S’agissant du poste « Conférences à l’extérieur, y compris consultation du dossier au Ministère public », le Tribunal correctionnel a retenu six heures au lieu des 11,95 annoncées dans la liste des opérations du 16 janvier 2015 En ce qui concerne le poste « Recherches juridiques et étude du dossier », il a ramené le nombre d’heures de 26,9 à 13. Enfin, il a retenu 7 heures au lieu des 13,5 alléguées pour le poste « Actes de procédure ». A cet égard, on doit tout d’abord relever que la liste des opérations fournie par le recourant ne mentionne pas en détail le temps consacré à toutes les opérations comptabilisées ni ne distingue le travail accompli par l’avocat de celui effectué par l’avocat-stagiaire. On ne pourra ainsi que se livrer à une appréciation globale pour chaque poste. Cela étant, le nombre d’heures annoncé par le recourant pour les conférences avec le client (y compris la consultation du dossier) paraît adéquat. Le nombre de séances relativement rapprochées au début de l’enquête se justifiait à ce stade de la procédure, d’autant plus que Q.________ était en détention provisoire. Il en va de même des conférences des 22 octobre et 5 novembre 2013 qui ont précédé sa mise en liberté provisoire le 9 novembre 2013. Le Ministère public considère par ailleurs que le temps allégué n’était pas excessif. Il convient dès lors d’admettre 11,95 heures. S’agissant du poste relatif aux recherches juridiques et à l’examen du dossier, il est manifestement surévalué. Il est vrai que le dossier est volumineux, comportant 55 auditions et 180 pièces ; le rapport de police retient quelque 90 cas de vols à la tire, dont 25 dans le canton de Berne (cf. P. 60/1). Toutefois, l’affaire ne présentait guère de difficulté sur le plan juridique. De plus, Q.________ a en partie admis les faits (PV aud. 47 et 50 ; P. 60/1, p. 15). Enfin, le rapport de police du 9 septembre 2013, qui constitue la pièce maîtresse de l’accusation, a été versé au dossier le 18 septembre 2013 déjà. A ce moment-là, l’essentiel des investigations étaient pratiquement achevées. C’est pour cette raison que le caractère volumineux dossier et surtout sa complexité doivent être relativisées. De plus, comme le relève le procureur dans ses déterminations, « les nombreux rapports rédigés en langue allemande » sont des rapports de constat qui, ayant été repris dans le rapport de synthèse de la police judiciaire de Lausanne (P. 60/1), ne semblaient pas exiger une traduction complète ou une lecture attentive. Enfin, l’intervention d’un stagiaire aux côtés de l’avocat ne doit pas avoir pour conséquence une augmentation du nombre d’heures de travail. Pour toutes ces raisons, il convient d’admettre qu’il n’était pas nécessaire de consacrer plus de 15 heures à ce poste. Enfin, le recourant allègue avoir consacré 13 heures à la rédaction d’actes de procédure, soit deux déterminations lors de la procédure devant le Tribunal des mesures de contrainte (cf. P. 52/2) et des observations sur la peine proposée par le Ministère public (cf. P. 192 et 197). Les déterminations au Tribunal des mesures de contrainte, qui comportent à peine 3 pages, n’ont pas nécessité plus d’une heure et demie au total. Quant aux observations du 13 octobre 2015, qui comprennent environ 5 pages, elles n’ont pas exigé plus de cinq heures et demie, si l’on tient compte du fait que lors de leur rédaction, le recourant avait déjà connaissance du dossier. Eu égard à ce qui précède, c’est à juste titre que le Tribunal correctionnel a retenu 7 heures pour ce poste.</w:t>
      </w:r>
    </w:p>
    <w:p>
      <w:r>
        <w:rPr>
          <w:b/>
        </w:rPr>
        <w:t>E. 2.4</w:t>
      </w:r>
    </w:p>
    <w:p>
      <w:r>
        <w:t>Au vu de l’ensemble des considérations qui précèdent, il convient d’allouer au recourant une indemnité correspondant à 68,1 heures d’activité pour l’ensemble du mandat, à répartir également, faute d’indication précise, entre l’avocat et son stagiaire, soit 34,05 heures au tarif horaire de 180 fr., soit 6’129 fr. et 34,05 heures au tarif horaire de 110 fr., soit 3'745 fr. 50, plus les débours, par 1'547 fr. 95 [=11'422 fr. 45], plus la TVA, par 913 fr. 80, soit un total de 12'336 fr. 25. 3. Il résulte de ce qui précède que le recours doit être partiellement admis et le jugement attaqué réformé en ce sens que l’indemnité allouée au recourant en sa qualité de défenseur d’office est fixée à 12’336 fr. 25, TVA comprise, ce qui portera le montant des frais de la cause à 26'913 fr. 50 [12'336 fr. 25 - 10'800 fr. =1'536 fr. 25]. Le défenseur d'office qui recourt en son nom propre a droit à des honoraires, calculés sur la base du tarif horaire prévu pour l’activité déployée dans le cadre d’un mandat d’office (Ruckstuhl, in : Niggli/Heer/Wiprächtiger [éd.], op. cit., n. 16 et 18 ad art. 135 CPP; Juge unique CREP 31 octobre 2014/804 ; Juge unique CREP 9 novembre 2011/477). Au vu du recours et du mémoire complémentaire produit et du résultat obtenu, l'indemnité qu'il convient d'allouer à ce titre au recourant doit être fixée à 360 fr., plus la TVA, par 28 fr. 80, soit 388 fr. 80 au total. Les frais de la procédure de recours, constitués en l'espèce uniquement de l'émolument d’arrêt, par 720 fr. (art. 20 al. 1 TFIP  [Tarif des frais de procédure et indemnités en matière pénale du 28 septembre 2010; RSV 312.03.1]) seront mis par deux tiers, soit 480 fr., à la charge du recourant, qui n’obtient que partiellement gain de cause (art. 428 al. 1 CPP), le solde, par 240 fr. étant laissé à la charge de l'Etat (art. 423 al. 1 CPP). Par ces motifs, le juge unique prononce : I. Le recours est partiellement admis. II. Le jugement du 20 novembre 2015 est réformé comme il suit au chiffre XIII de son dispositif : « XIII. MET PAR DEFAUT à la charge de Q.________, une partie des frais de procédure, arrêtée à 26'913 fr. 50 (vingt-six mille neuf cent treize francs et cinquante centimes), y compris l’indemnité allouée à son défenseur d'office, l’avocat K.________, à hauteur de 12’336 fr. 25 (douze mille trois cent trente-six francs et vingt-cinq centimes), TVA comprise, sous déduction de 8'000 fr. d’ores et déjà perçus.». III. Une indemnité de 388 fr. 80 (trois cent huitante-huit francs et huitante centimes) est allouée à l’avocat K.________ pour la procédure de recours, à la charge de l'Etat. IV. Les frais de la procédure de recours, par 720 fr. (sept cent vingt francs), sont mis, à raison des deux tiers, soit 480 fr. (quatre cent huitante francs), à la charge de K.________, le solde, par 240 fr. (deux cent quarante francs), étant laissé à la charge de l'Etat. V. Le présent arrêt est exécutoire. Le juge unique :               Le greffier : Du Le présent arrêt, dont la rédaction a été approuvée à huis clos, est notifié, par l'envoi d'une copie complète, à : - Me K.________, avocat, - Ministère public central, - M. Q.________, et communiqué à : - M. le Président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Selon la jurisprudence et la doctrine, les débours comprennent notamment les photocopies et frais de poste et télécommunications (Wehrenberg/Bernhard, in Niggli/Heer/Wiprächtiger [éd.], Basler Kommentar, Schweizerische Strafprozessordnung, Jugendstrafprozessordnung, 2 e éd., Bâle 2014, n. 17 ad art. 429 CPP; Mizel/Rétornaz, in Kuhn/Jeanneret [éd.], Commentaire romand, Code de procédure pénale suisse, Bâle 2011, n. 36 ad art. 429 CPP; Juge unique CREP 27 septembre 2014/699 ; CREP 7 juin 2013/353 consid. 2c ; Juge unique CREP 24 janvier 2013/102 consid. 3a; CREP 3 juillet 2012/383 consid. 5b; CAPE 14 mars 2012/88 consid. 2.2). Selon la jurisprudence de la Chambre des recours pénale, les photocopies sont indemnisées à raison de 20 centimes par copie (cf. Juge unique CREP 31 octobre 2014/804 ; Juge unique CREP 28 juillet 2014/520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