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746 vom 1. November 2016</w:t>
      </w:r>
    </w:p>
    <w:p>
      <w:r>
        <w:t>VD Tribunal cantonal, 2016-11-01, FR</w:t>
      </w:r>
    </w:p>
    <w:p>
      <w:r>
        <w:rPr>
          <w:b/>
        </w:rPr>
        <w:t xml:space="preserve">Quelle: </w:t>
      </w:r>
      <w:r>
        <w:t>https://mcp.opencaselaw.ch/entscheid/vd_findinfo_D_cision___2016___746</w:t>
      </w:r>
    </w:p>
    <w:p>
      <w:r>
        <w:t>FR: VD_FINDINFO Décision / 2016 / 746 du 1 novembre 2016</w:t>
      </w:r>
    </w:p>
    <w:p>
      <w:r>
        <w:t>IT: VD_FINDINFO Décision / 2016 / 746 del 1 novembre 2016</w:t>
      </w:r>
    </w:p>
    <w:p>
      <w:pPr>
        <w:pStyle w:val="Heading2"/>
      </w:pPr>
      <w:r>
        <w:t>Regeste</w:t>
      </w:r>
    </w:p>
    <w:p>
      <w:r>
        <w:t>ADMISSION DE LA DEMANDE, DÉFENSE D'OFFICE | 132 al. 2 CPP (CH),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N.________ est recevable (Moreillon/Parein-Reymond, Code de procédure pénale, Petit commentaire, 2 e éd.,  Bâle 2016, n. 18 ad art. 132 CPP ; CREP 10 décembre 2015/814 ; CREP 16 novembre 2015 et les références citées).</w:t>
      </w:r>
    </w:p>
    <w:p>
      <w:r>
        <w:rPr>
          <w:b/>
        </w:rPr>
        <w:t>E. 2.1</w:t>
      </w:r>
    </w:p>
    <w:p>
      <w:r>
        <w:t>Le recourant fait valoir en bref que les trois procédures en cours de­vraient être considérées comme un ensemble, dès lors que l’admission ou le rejet de l’une des oppositions entraînerait forcément celui des deux autres, que la peine totale à laquelle il s’exposerait dans le cadre des trois procédures similaires en cours serait de 250 jours de peine privative de liberté ferme, qu’il ne s’agirait pas d’un cas de peu de gravité et que la question de l’application de l’art. 115 LEtr (Loi fédérale sur les étrangers du 16 décembre 2005 ; RS 142.20) poserait objectivement des difficultés qu’il ne serait pas en mesure de surmonter seul.</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l’indigence du recourant, question laissée ouverte par le Ministère public, ne fait aucun doute, puisqu’il résulte du dossier que ce dernier, sans profes­sion et en situation illégale en Suisse, ne perçoit aucun revenu et n’a pas de fortune. Il reste dès lors à examiner si la sauvegarde des intérêts du recourant justifie une défense d’office. Il convient tout d’abord de constater que, tant du point de vue de la procédure que de celui du fond, les trois dossiers posent des questions identiques, de sorte qu’ils doivent être appréciés globalement, alors même qu’ils ne sont pas joints en l’état. Ainsi, dans l’hypothèse où les oppositions seraient déclarées rece­vables – étant précisé que les décisions sur la recevabilité seront forcément identi­ques dans les trois dossiers, qu’elles aillent dans le sens d’une recevabilité ou d’une irrecevabilité des oppositions – et où le Procureur maintiendrait ses ordonnan­ces pénales, le recourant devrait être jugé par un même jugement du Tribunal de police et risquerait ainsi une peine totale de 250 jours de peine privative de liberté ferme. On ne se trouve ainsi pas dans un cas de peu de gravité au sens de l’art. 132 al. 3 CPP, puisqu’on est largement au-delà des 120 jours visés par cette disposition. Au surplus, la question de la recevabilité de l’opposition pose la question de l’appli­cation de la fiction de notification de l’art. 88 al. 4 CPP, laquelle a donné lieu à une jurisprudence subtile du Tribunal fédéral que le prévenu, qui parle difficilement le français et le lit à peine, n’est assurément pas en mesure d’invoquer sans l’aide d’un défenseur. La difficulté de la cause, telle qu’alléguée par le recourant, est égale­ment liée à l’application de l’art. 115 al. 1 let. b LEtr, qui punit d'une peine privative de liberté d'un an au plus quiconque séjourne illégalement en Suisse, notamment après l'expiration de la durée du séjour non soumis à autorisation ou du séjour autorisé. Cette disposition pose des questions que le prévenu n’est pas en mesure de maîtriser, ce qui justifie la désignation d’un défenseur d’office. En effet, selon la jurisprudence du Tribunal fédéral à laquelle se réfère le recourant (TF 1B_231/2014 du 8 août 2014), l’application de l’art. 115 LEtr – qui doit être interprété conformé­ment à la jurisprudence de la Cour de justice de l'Union européenne en rapport avec la directive du Parlement européen et du Conseil de l'Union européenne du 16 décembre 2008 sur le retour – suppose que les autorités administratives ont entre­pris toutes les mesures raisonnables pour l'exécution de la décision de retour mais que la procédure de retour a échoué en raison du comportement de l'intéressé (TF 6B_173/2013 du 19 août 2013 consid. 1.4). Il ressort aussi de la jurisprudence européenne que les ressortissants de pays tiers ayant, outre le délit de séjour irrégulier, commis un ou plusieurs autres délits, peuvent être soustraits du champ d'application de la directive précitée sur le retour (TF 6B_320/2013 du 29 août 2013 consid. 3.2). En l’occurrence, le recourant fait valoir que les autorités adminis­tratives suisses n’auraient pas entrepris la moindre mesure de contrainte visant à exé­cu­ter son renvoi de Suisse à la suite d’une première condamnation pour séjour illégal remontant au 3 juillet 2011. Le dossier ne contient toutefois à ce stade aucun élément relatif à cette question. Au vu de l’ensemble de ces éléments, il y a lieu de considérer que la cause présente objectivement des difficultés que le recourant, dénué de toute forma­tion juridique, n’est pas en mesure de surmonter seul. Partant, il y a lieu de désigner un défenseur d’office au recourant, en la personne de l’avocat Laurent Roulier, lequel a déjà été consulté.</w:t>
      </w:r>
    </w:p>
    <w:p>
      <w:r>
        <w:rPr>
          <w:b/>
        </w:rPr>
        <w:t>E. 3</w:t>
      </w:r>
    </w:p>
    <w:p>
      <w:r>
        <w:t>En définitive, le recours doit être admis et l’ordonnance attaquée réfor­mée en ce sens que Me Laurent Roulier est désigné en qualité de défenseur d’office de N.________. La désignation prendra effet au jour du dépôt de la demande, soit le 18 août 2016 (cf. CREP 15 avril 2016/251 ; CREP 14 mars 2016/189). L’avocat Laurent Roulier sera également désigné en qualité de défen­seur d’office du prévenu pour la présente procédure de recours. Il a simultané­ment interjeté trois recours identiques contre les trois ordonnances de refus de désignation de défenseur d’office à contenu semblable rendues le même jour par le même Procureur à l’encontre du recourant, invoquant les mêmes moyens et prenant les mêmes conclusions. Il a ainsi pu tirer profit du travail accompli dans le cadre de l’une des trois procédures de recours pour l’appliquer aux deux autres. Compte tenu de la difficulté de la cause en fait et en droit, l’indemnité allouée à Me Laurent Roulier sera ainsi arrêtée à 240 fr., plus la TVA par 19 fr. 20, soit un total de 259 fr. 20, pour chacune des trois procédures de recours, indemnité correspondant à 4 heures d’acti­vité pour les trois recours. Vu l’issue du recours, les frais de la procédure de recours, constitués de l’émolument d’arrêt (art. 422 al. 1 CPP), par 770 fr. (art. 20 al. 1 TFIP [Tarif des frais de procédure et indemnités en matière pénale du 28 septembre 2010 ; RSV 312.03.1]), et des frais imputables à la défense d’office (art. 422 al. 1 et 2 let. a CPP), par 259 fr. 20, seront laissés à la charge de l’Etat (art. 428 al. 4 CPP). Par ces motifs, la Chambre des recours pénale prononce : I. Le recours est admis. II. L’ordonnance du 28 septembre 2016 est réformée en ce sens que Me Laurent Roulier est désigné comme défenseur d’office de N.________, avec effet au 18 août 2016. III. L’indemnité allouée au défenseur d’office de N.________ pour la procédure de recours est fixée à 259 fr. 20 (deux cent cinquante-neuf francs et vingt centimes). IV. Les frais d’arrêt, par 770 fr. (sept cent septante francs), ainsi que l’indemnité due au défenseur d’office du recourant, par 259 fr. 20 (deux cent cinquante-neuf francs et vingt centimes), sont laissés à la charge de l’Etat. V. L’arrêt est exécutoire. Le président :               La greffière : Du Le présent arrêt, dont la rédaction a été approuvée à huis clos, est notifié, par l'envoi d'une copie complète, à : - Me Laurent Roulier, avocat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