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710 vom 25. Oktober 2016</w:t>
      </w:r>
    </w:p>
    <w:p>
      <w:r>
        <w:t>VD Tribunal cantonal, 2016-10-25, FR</w:t>
      </w:r>
    </w:p>
    <w:p>
      <w:r>
        <w:rPr>
          <w:b/>
        </w:rPr>
        <w:t xml:space="preserve">Quelle: </w:t>
      </w:r>
      <w:r>
        <w:t>https://mcp.opencaselaw.ch/entscheid/vd_findinfo_D_cision___2016___710</w:t>
      </w:r>
    </w:p>
    <w:p>
      <w:r>
        <w:t>FR: VD_FINDINFO Décision / 2016 / 710 du 25 octobre 2016</w:t>
      </w:r>
    </w:p>
    <w:p>
      <w:r>
        <w:t>IT: VD_FINDINFO Décision / 2016 / 710 del 25 ottobre 2016</w:t>
      </w:r>
    </w:p>
    <w:p>
      <w:pPr>
        <w:pStyle w:val="Heading2"/>
      </w:pPr>
      <w:r>
        <w:t>Regeste</w:t>
      </w:r>
    </w:p>
    <w:p>
      <w:r>
        <w:t>DÉTENTION PROVISOIRE, CONDITION DE RECEVABILITÉ, BREF DÉLAI, CALCUL DU DÉLAI, RISQUE DE FUITE | 221 al. 1 let. a CPP (CH), 226 al. 5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Ministère public peut également recourir à l’encontre de ces décisions (ATF 137 IV 22 c. 1.2 à 1.4).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Selon l'art. 226 al. 5 CPP, si le tribunal des mesures de contrainte n'ordonne pas la détention provisoire, le prévenu est immédiatement mis en liberté. Afin cependant de garantir le droit de recours du ministère public contre une décision de libération prononcée par le tribunal des mesures de contrainte (ATF 137 IV 22 consid. 1), tout en respectant le droit du prévenu à une libération immédiate au sens de l'art. 226 al. 5 CPP, la jurisprudence a statué que le procureur doit annoncer son intention de recourir au tribunal des mesures de contrainte dès qu'il a connaissance de la décision de libération, puis déposer dans les trois heures suivantes son mémoire de recours. II découle de ces exigences que le ministère public ne peut se limiter à déposer des conclusions écrites et doit en principe comparaître personnellement à l'audience du tribunal des mesures de contrainte (ATF 139 IV 314 consid. 2.2.1 ; ATF 138 IV 92 consid. 3.3). L'annonce de recours du ministère public a pour effet de prolonger la détention après la décision de mise en liberté jusqu'au dépôt du recours. Elle doit donc intervenir immédiatement (ATF 138 IV 92 consid. 3.3), soit à l'issue de l'audience du tribunal des mesures de contrainte ou, si le ministère public n'y comparaît pas, à la suite d'une information téléphonique relative à la décision de remise en liberté. Les cantons disposent en effet d'une marge de manœuvre pour organiser les modalités de la procédure de recours cantonal. Le procureur ne peut cependant se prévaloir d'un droit à une communication par téléphone du prononcé rendu par le tribunal des mesures de contrainte (ATF 138 IV 148 consid. 3.3). S'il entend éviter impérativement que le prévenu soit remis en liberté, il lui appartient, cas échéant, de comparaître en personne (TF 1B_390/2014 du 22 décembre 2014 consid. 2.1 et les références citées). Le dépôt du mémoire de recours par le ministère public en respect du délai de trois heures ne suffit pas à pallier le défaut de manifestation de son intention de recourir au moment de la communication de la décision du tribunal des mesures de contrainte ( ibidem , consid. 2.2). A cet égard, le Tribunal fédéral a considéré que devait être considérée comme tardive une annonce de recours intervenue par courriel envoyé par le procureur 50 minutes après que le tribunal des mesures de contrainte lui ait communiqué son ordonnance (TF 1B_158/2015 du 26 mai 2015 consid. 3.2).</w:t>
      </w:r>
    </w:p>
    <w:p>
      <w:r>
        <w:rPr>
          <w:b/>
        </w:rPr>
        <w:t>E. 1.3</w:t>
      </w:r>
    </w:p>
    <w:p>
      <w:r>
        <w:t>En l'espèce, à défaut d'audience tenue par le Tribunal des mesures de contrainte, le procès-verbal des opérations relève que, conformément à la pratique en vigueur, par téléphone du 12 octobre 2016, à 10 heures 54, le Procureur a été informé du rejet de sa demande de mise en détention provisoire. Cette annonce a été suivie à 11 heures 07 d'un courriel du juge de la détention comportant une copie de l'ordonnance rendue, auquel le Procureur a répondu à 11 heures 20 en l'informant de son intention de recourir. Le Procureur a donc fait part de son intention de recourir dans un délai de 26 minutes (10h54-11h20) à compter de la communication du rejet de la demande. Compte tenu du temps nécessaire à une brève réflexion et à d'éventuelles recherches juridiques sommaires quant aux chances de succès d'un recours, la Cour de céans, faisant usage de son pouvoir d'appréciation, considère qu'un délai de l'ordre de 30 minutes répond encore à l'exigence d'immédiateté mise en exergue par le Tribunal fédéral dans sa jurisprudence. En l'occurrence, on doit dès lors considérer que l'annonce par le Procureur de son intention de recourir est intervenue suffisamment tôt. Dès lors également que le Procureur a adressé à la Cour de céans sa motivation écrite (art. 385 al. 1 CPP) dans un délai de trois heures à compter de la communication des motifs par le juge de la détention (11h07-14h07),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La mise en détention provisoire n’est possible que s’il existe, préalablement à toute autre cause, de graves soupçons de culpabilité d’avoir commis un crime ou un délit à l’égard de l’auteur présumé (ATF 139 IV 186 consid. 2 ; Schmocker, Commentaire romand, Code de procédure pénale suisse, Bâle 2011, nn. 7 ss ad art. 221 CPP).</w:t>
      </w:r>
    </w:p>
    <w:p>
      <w:r>
        <w:rPr>
          <w:b/>
        </w:rPr>
        <w:t>E. 2.3</w:t>
      </w:r>
    </w:p>
    <w:p>
      <w:r>
        <w:t>En l'espèce, les soupçons de culpabilité pesant sur le prévenu se fondent essentiellement sur le rapport d'investigation établi par la Police cantonale le 22 mars 2016, à la suite notamment des auditions d'A.O.________, de C.________ et du curateur de celle-ci, qui ont décrit de manière précise les agissements reprochés au prévenu. Quant à [...], administrateur de [...], ancien employeur de B.O.________ qui n'a pas de lien familial avec les précités, il a exposé de manière circonstanciée le mode de procéder du prévenu lors de son audition du 7 avril 2016. Les déclarations détaillées des différents lésés constituent des indices concrets de l'implication du prévenu dans les importants détournements de fonds qui lui sont reprochés. Quant aux dénégations du prévenu, qui sont fondées sur de prétendus arrangements familiaux et de supposées compensations, elles sont peu étayées et ne ressortent pas du dossier en l'état. Il a toutefois admis avoir confectionné trois faux actes judiciaires et avoir fait « quelques extras durant cette période » sur les avoirs de sa sœur. Les antécédents pénaux du prévenu, en particulier eu égard à sa condamnation du 2 septembre 2013 par le Tribunal correctionnel de l'Est vaudois pour abus de confiance et faux dans les titres, démontrent du reste que le prévenu ne craint pas de s'enrichir au détriment de tiers, quitte à enfreindre la loi. L'ensemble de ces circonstances fondent l'existence de sévères soupçons de culpabilité.</w:t>
      </w:r>
    </w:p>
    <w:p>
      <w:r>
        <w:rPr>
          <w:b/>
        </w:rPr>
        <w:t>E. 3.1</w:t>
      </w:r>
    </w:p>
    <w:p>
      <w:r>
        <w:t>Le Ministère public soutient qu'un risque de fuite de B.O.________ persisterait, justifiant ainsi la prolongation de sa détention.</w:t>
      </w:r>
    </w:p>
    <w:p>
      <w:r>
        <w:rPr>
          <w:b/>
        </w:rPr>
        <w:t>E. 3.2</w:t>
      </w:r>
    </w:p>
    <w:p>
      <w:r>
        <w:t>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w:t>
      </w:r>
    </w:p>
    <w:p>
      <w:r>
        <w:rPr>
          <w:b/>
        </w:rPr>
        <w:t>E. 3.3</w:t>
      </w:r>
    </w:p>
    <w:p>
      <w:r>
        <w:t>En l'espèce, le prévenu a admis avoir quitté la Suisse en été 2015 sans laisser d'adresse, au motif qu'il était traqué par la presse à la suite de l'affaire [...], pour laquelle il avait été condamné pour abus de confiance et faux dans les titres, et qu'il ne voulait pas que l'on sache où il allait. S'agissant de cette précédente affaire, on relève B.O.________ avait fait défaut à la première audience du 28 janvier 2013 pour de prétendus motifs médicaux. Par la suite, il ne s'était pas non plus présenté à la reprise d'audience du 2 septembre 2013 et avait par conséquent été condamné par défaut à 2 ans de peine privative de liberté, avec sursis pendant 5 ans, pour abus de confiance et faux dans les titres. Ces absences font légitimement douter de la volonté du prévenu de comparaître à la prochaine audience de jugement. Le fait que deux de ses enfants aient vécu et vivent encore en Suisse pour y suivre leurs études n'a en outre pas empêché le prévenu de quitter la Suisse en été 2015 avec son épouse, sans laisser d'adresse. Dans de telles circonstances, le simple courrier signé d'un dénommé [...], qui attesterait d'un domicile du prévenu à Bienne (BE), ne permet pas de se convaincre que le prévenu souhaite durablement s'établir en Suisse. Le refus du prévenu de communiquer son adresse française, au motif peu crédible qu'il allait bientôt signer un contrat de bail, ne contribue pas non plus à faire preuve de sa volonté de collaborer avec les autorités pénales. Enfin, contrairement à ce que soutient le prévenu, le Ministère public ne lui a jamais délivré de sauf-conduit lui permettant d'assister en Suisse aux obsèques de son père sans être inquiété par la police. Une fois de plus, les allégations de B.O.________ sont mensongères, démontrent l'absence de réelle volonté du prévenu de collaborer avec les autorités et font craindre que celui-ci ne se soustraie une nouvelle fois à la poursuite pénale. Ces circonstances fondent l'existence d'un risque de fuite. Pour ce motif, la détention de B.O.________ doit être prolongée.</w:t>
      </w:r>
    </w:p>
    <w:p>
      <w:r>
        <w:rPr>
          <w:b/>
        </w:rPr>
        <w:t>E. 4</w:t>
      </w:r>
    </w:p>
    <w:p>
      <w:r>
        <w:t>Les conditions de l’art. 221 al. 1 CPP étant alternatives (TF 1B_249/2011 du 7 juin 2011 consid. 2.4), l’existence d’un risque de fuite dispense d’examiner si la détention provisoire s’impose également en raison de l’existence d’un risque de réitération.</w:t>
      </w:r>
    </w:p>
    <w:p>
      <w:r>
        <w:rPr>
          <w:b/>
        </w:rPr>
        <w:t>E. 5.1</w:t>
      </w:r>
    </w:p>
    <w:p>
      <w:r>
        <w:t>Dans ses déterminations, le prévenu propose la mise en œuvre d'une mesure de substitution à forme d'un dépôt de ses papiers d'identité auprès de la direction de la procédure.</w:t>
      </w:r>
    </w:p>
    <w:p>
      <w:r>
        <w:rPr>
          <w:b/>
        </w:rPr>
        <w:t>E. 5.2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rPr>
          <w:b/>
        </w:rPr>
        <w:t>E. 5.3</w:t>
      </w:r>
    </w:p>
    <w:p>
      <w:r>
        <w:t>En l'espèce, le seul dépôt des documents d'identité ne permet pas d'empêcher le départ en France d'un prévenu déterminé à disparaître de manière subite. L'intéressé paraît par ailleurs disposer en France d'attaches particulières et notamment d'un logement. Il a en outre indiqué qu'une de ses filles était scolarisée à [...] et qu'il était sur le point d'y trouver un emploi dans la restauration. Aucune mesure de substitution n'apparaît ainsi suffisante pour parer le risque de fuite de l'intéressé.</w:t>
      </w:r>
    </w:p>
    <w:p>
      <w:r>
        <w:rPr>
          <w:b/>
        </w:rPr>
        <w:t>E. 6.1</w:t>
      </w:r>
    </w:p>
    <w:p>
      <w:r>
        <w:t>Il y a encore lieu d'examiner la licéité de la détention sous l'angle du respect du principe de la proportionnalité.</w:t>
      </w:r>
    </w:p>
    <w:p>
      <w:r>
        <w:rPr>
          <w:b/>
        </w:rPr>
        <w:t>E. 6.2</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ATF 132 I 21 consid. 4.1). Toutefois, le fait que la peine encourue puisse être assortie du sursis, total ou partiel, n'est pas déterminant sous l'angle de la proportionnalité (ATF 133 I 270 consid. 3.4.2).</w:t>
      </w:r>
    </w:p>
    <w:p>
      <w:r>
        <w:rPr>
          <w:b/>
        </w:rPr>
        <w:t>E. 6.3</w:t>
      </w:r>
    </w:p>
    <w:p>
      <w:r>
        <w:t>En l'espèce, le premier juge a estimé que le maintien en détention de l'intéressé, détenu depuis le 9 septembre 2016, serait disproportionné, dès lors que les faits seraient anciens, soit antérieurs à sa condamnation du 2 septembre 2013, et d'une gravité « moyenne ».</w:t>
      </w:r>
    </w:p>
    <w:p>
      <w:r>
        <w:rPr>
          <w:b/>
        </w:rPr>
        <w:t>E. 6.4</w:t>
      </w:r>
    </w:p>
    <w:p>
      <w:r>
        <w:t>L'argumentation présentée par le premier juge n'est pas convaincante. D'une part, s'ils ne sont certes pas récents, les faits reprochés au prévenu, qui ont eu lieu de 2011 à 2013, ne sauraient déjà être taxés d'anciens, compte tenu en particulier de la prescription de quinze ans applicables à certains chefs de prévention (art. 97 al. 1 let. b CP). D'autre part, les faits reprochés ne sont pas d'une gravité « moyenne ». Le préjudice total subi par la sœur du prévenu et par son ancien employeur s'élèverait ainsi à plus de 300'000 fr., le prévenu ayant par ailleurs admis avoir créé et utilisé à son profit trois faux documents. L'importance des montants détournés pendant plusieurs années et le comportement du prévenu, qui a utilisé des méthodes diverses et variées pour parvenir à ses fins, doivent être considérés comme graves. Ainsi, au vu de la peine encourue en cas de condamnation, de l'importance des faits reprochés au prévenu et de la relative complexité des mesures d'enquête encore nécessaires, une prolongation de la détention pour une durée de trois mois, soit jusqu'au 9 janvier 2017, demeure proportionnée.</w:t>
      </w:r>
    </w:p>
    <w:p>
      <w:r>
        <w:rPr>
          <w:b/>
        </w:rPr>
        <w:t>E. 7.1</w:t>
      </w:r>
    </w:p>
    <w:p>
      <w:r>
        <w:t>Il résulte de ce qui précède que le recours doit être admis et l’ordonnance attaquée réformée en ce sens que la détention provisoire de B.O.________ est prolongée pour une durée maximale de trois mois, soit jusqu’au 9 janvier 2017 au plus tard. Les frais de la procédure de recours, constitués en l’espèce de l'émolument d'arrêt (art. 422 al. 1 CPP), par 1’320 fr. (art. 20 al. 1 TFIP [Tarif des frais de procédure et indemnités en matière pénale du 28 septembre 2010; RSV 312.03.1]), et des frais imputables à la défense d'office de B.O.________ (art. 422 al. 1 et 2 let. a CPP), fixés à 360 fr., plus la TVA par 28 fr. 80, soit à 388 fr. 80 au total, seront mis à la charge de ce dernier, qui succombe (art. 428 al. 1 CPP). Le remboursement à l'Etat de l'indemnité allouée au défenseur d'office du prévenu ne sera toutefois exigible que pour autant que la situation économique de ce dernier se soit améliorée (art. 135 al. 4 CPP). Par ces motifs, la Chambre des recours pénale prononce : I. Le recours est admis. II. L’ordonnance du 12 octobre 2016 est réformée en ce sens que la détention provisoire de B.O.________ est ordonnée pour une durée maximale de trois mois, soit jusqu’au 9 janvier 2017 au plus tard. III. L’indemnité allouée au défenseur d’office du prévenu est fixée à 388 fr. 80 (trois cent huitante-huit francs et huitante centimes). IV. Les frais d’arrêt, par 1’320 fr. (mille trois cent vingt francs), ainsi que l’indemnité due au défenseur d’office du prévenu, par 388 fr. 80 (trois cent huitante-huit francs et huitante centimes), sont mis à la charge de ce dernier. V. Le remboursement à l’Etat de l’indemnité allouée au chiffre III ci-dessus sera exigible pour autant que la situation économique du prévenu se soit améliorée. VI. L’arrêt est exécutoire. Le président :               Le greffier: Du Le présent arrêt, dont la rédaction a été approuvée à huis clos, est notifié, par l'envoi d'une copie complète, à : - Me Patrick Sutter (pour M. B.O.________), - Ministère public central, et communiqué à : - M. le Président du Tribunal des mesures de contrainte, - M. le Procureur de l'arrondissement de l'Est vaudois,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