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71 vom 27. Januar 2016</w:t>
      </w:r>
    </w:p>
    <w:p>
      <w:r>
        <w:t>VD Tribunal cantonal, 2016-01-27, FR</w:t>
      </w:r>
    </w:p>
    <w:p>
      <w:r>
        <w:rPr>
          <w:b/>
        </w:rPr>
        <w:t xml:space="preserve">Quelle: </w:t>
      </w:r>
      <w:r>
        <w:t>https://mcp.opencaselaw.ch/entscheid/vd_findinfo_D_cision___2016___71</w:t>
      </w:r>
    </w:p>
    <w:p>
      <w:r>
        <w:t>FR: VD_FINDINFO Décision / 2016 / 71 du 27 janvier 2016</w:t>
      </w:r>
    </w:p>
    <w:p>
      <w:r>
        <w:t>IT: VD_FINDINFO Décision / 2016 / 71 del 27 gennaio 2016</w:t>
      </w:r>
    </w:p>
    <w:p>
      <w:pPr>
        <w:pStyle w:val="Heading2"/>
      </w:pPr>
      <w:r>
        <w:t>Regeste</w:t>
      </w:r>
    </w:p>
    <w:p>
      <w:r>
        <w:t>CLASSEMENT DE LA PROCÉDURE, FRAIS DE LA PROCÉDURE, FRAIS JUDICIAIRES, INDEMNITÉ{EN GÉNÉRAL} | 319 CPP (CH), 395 let. b CPP (CH), 426 al. 2 CPP (CH), 430 al. 1 let. a CPP (CH)</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du 19 mai 2009 d’introduction du code de procédure pénale suisse ; RSV 312.01]; art. 80 LOJV [loi vaudoise du 12 décembre 1979 d’organisation judiciaire; RSV 173.01]). Lorsque, comme en l’espèce, le recours porte uniquement sur les conséquences économiques accessoires d'une décision et que le montant litigieux ne dépasse pas 5'000 fr., un juge de la Cour de céans statue comme juge unique (art. 395 let. b CPP et 13 al. 2 LVCPP).</w:t>
      </w:r>
    </w:p>
    <w:p>
      <w:r>
        <w:rPr>
          <w:b/>
        </w:rPr>
        <w:t>E. 1.2</w:t>
      </w:r>
    </w:p>
    <w:p>
      <w:r>
        <w:t>Interjeté dans le délai légal, par une partie astreinte au paiement des frais ou d'une indemnité qui a qualité pour recourir (art. 382 al. 1 CPP), et satisfaisant aux conditions de forme posées par la loi (cf. art. 385 al. 1 CPP), le recours est recevable.</w:t>
      </w:r>
    </w:p>
    <w:p>
      <w:r>
        <w:rPr>
          <w:b/>
        </w:rPr>
        <w:t>E. 2</w:t>
      </w:r>
    </w:p>
    <w:p>
      <w:r>
        <w:t>CPP, il est adéquat de se référer dans les deux cas à la jurisprudence rendue en matière de condamnation aux frais du prévenu acquitté (ATF 137 IV 352 consid. 2.4.2, JT 2012 IV 255; TF 6B_77/2013 du 4 mars 2013 consid. 2.3; Mizel/Rétornaz, in : Kuhn/Jeanneret [éd.], op. cit., nn. 2 et</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consid. 5.1; Chappuis, in : Kuhn/Jeanneret [éd.], Commentaire romand, Code de procédure pénale suisse, Bâle 2011, n. 2 ad art. 426 CPP) – et a provoqué ainsi l’ouverture d’une enquête pénale ou compliqué celle-ci (TF 6B_87/2012 précité consid. 1.2). Seul un comportement fautif et contraire à une règle juridique, qui soit en relation de causalité avec les frais imputés, entre en ligne de compte (TF 6B_387/2009 du 20 octobre 2009 consid. 1.1; TF 6B_215/2009 du 23 juin 2009 consid.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précité consid.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du 27 avril 2012 consid. 1.2; TF 1B_21/2012 du 27 mars 2012 consid. 2.1; CREP 16 septembre 2013/578 consid. 2a et les références citées).</w:t>
      </w:r>
    </w:p>
    <w:p>
      <w:r>
        <w:rPr>
          <w:b/>
        </w:rPr>
        <w:t>E. 2.2</w:t>
      </w:r>
    </w:p>
    <w:p>
      <w:r>
        <w:t>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Selon l’art. 430 al. 1 CPP, l'autorité pénale peut réduire ou refuser l'indemnité notamment si le prévenu a provoqué illicitement et fautivement l'ouverture de la procédure ou a rendu plus difficile la conduite de celle-ci.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JT 2012 IV 255; TF 6B_77/2013 du 4 mars 2013 consid. 2.4; CREP 19 février 2014/207). L’art. 430 al. 1 let. a CPP posant les mêmes conditions que l’art. 426 al.</w:t>
      </w:r>
    </w:p>
    <w:p>
      <w:r>
        <w:rPr>
          <w:b/>
        </w:rPr>
        <w:t>E. 2.3</w:t>
      </w:r>
    </w:p>
    <w:p>
      <w:r>
        <w:t>En l’espèce, c’est à juste titre que la procureure a considéré qu’ensuite de la plainte pénale déposée par A.________, X.________ avait provoqué l’ouverture de la procédure contre lui pour voies de fait. Les faits qui lui sont reprochés – soit le fait d’avoir placé ses deux mains autour du cou de A.________, sans le blesser – sont en effet clairement établis par l’audition du témoin [...], qui a assisté à l’altercation et a déclaré que « A un moment donné, X.________ a saisi le cou de A.________ avec ses deux mains. A mon avis, il ne semblait pas vouloir l’étrangler. C’était plutôt pour le calmer et le repousser car les paroles de A.________ se dégradaient » (PV aud. 2, R. 5). Un tel comportement constitue une atteinte à la personnalité de l’intéressé au sens de l’art. 28 CC, qui est illicite à moins qu’elle ne soit justifiée par le consentement de la victime, par un intérêt prépondérant privé ou public, ou par la loi (cf. art. 28 al. 2 CC). Or on ne distingue aucun fait justificatif. Si le recourant indique avoir repoussé A.________ car il s’était « senti agressé et menacé », et admet l’avoir « saisi brièvement afin de la calmer » (cf. recours, p. 7), saisir avec ses deux mains le cou de son antagoniste « afin de le calmer » ne constitue à l’évidence pas un acte de légitime défense; au demeurant, le recourant ne prétend pas qu’il s’agissait d’un acte de défense proportionné contre une attaque en cours ou imminente de A.________. Force est ainsi de constater que par un comportement illicite et fautif au sens de l’art. 28 CC, le recourant a provoqué l’ouverture de la procédure instruite contre lui pour voies de fait sur plainte de A.________. C’est donc à juste titre que la procureure a mis à sa charge les frais de la procédure ouverte contre lui et correspondant à la moitié des frais totaux de l’enquête, l’autre moitié ayant été mise à la charge de A.________. Dans la mesure où les frais de la procédure dirigée contre le recourant devaient être mis à la charge de celui-ci selon l’art. 426 al. 2 CPP, une indemnité de l’art. 429 CPP ne pouvait pas lui être allouée (cf. consid. 2.2 supra).</w:t>
      </w:r>
    </w:p>
    <w:p>
      <w:r>
        <w:rPr>
          <w:b/>
        </w:rPr>
        <w:t>E. 3</w:t>
      </w:r>
    </w:p>
    <w:p>
      <w:r>
        <w:t>Il résulte de ce qui précède que le recours, manifestement mal fondé, doit être rejeté et l'ordonnance entreprise confirmée. Les frais de la procédure de recours, constitués en l’espèce du seul émolument d'arrêt (art. 422 al. 1 CPP), par 540 fr. (art. 20 al. 1 TFIP [Tarif des frais de procédure et indemnités en matière pénale du 28 septembre 2010; RSV 312.03.1]), seront mis à la charge du recourant, qui succombe (art. 428 al. 1 CPP). Par ces motifs, le juge unique prononce : I. Le recours est rejeté. II. L’ordonnance du 8 janvier 2016 est confirmée. III. Les frais d’arrêt, par 540 fr. (cinq cent quarante francs), sont mis à la charge de X.________. IV. Le présent arrêt est exécutoire. Le juge unique :               La greffière : Du Le présent arrêt, dont la rédaction a été approuvée à huis clos, est notifié, par l'envoi d'une copie complète, à : - Me Irène Schmidlin, avocate (pour X.________), - Me Olivier Carré, avocat (pour A.________),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