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709 vom 24. Oktober 2016</w:t>
      </w:r>
    </w:p>
    <w:p>
      <w:r>
        <w:t>VD Tribunal cantonal, 2016-10-24, FR</w:t>
      </w:r>
    </w:p>
    <w:p>
      <w:r>
        <w:rPr>
          <w:b/>
        </w:rPr>
        <w:t xml:space="preserve">Quelle: </w:t>
      </w:r>
      <w:r>
        <w:t>https://mcp.opencaselaw.ch/entscheid/vd_findinfo_D_cision___2016___709</w:t>
      </w:r>
    </w:p>
    <w:p>
      <w:r>
        <w:t>FR: VD_FINDINFO Décision / 2016 / 709 du 24 octobre 2016</w:t>
      </w:r>
    </w:p>
    <w:p>
      <w:r>
        <w:t>IT: VD_FINDINFO Décision / 2016 / 709 del 24 ottobre 2016</w:t>
      </w:r>
    </w:p>
    <w:p>
      <w:pPr>
        <w:pStyle w:val="Heading2"/>
      </w:pPr>
      <w:r>
        <w:t>Regeste</w:t>
      </w:r>
    </w:p>
    <w:p>
      <w:r>
        <w:t>EXÉCUTION ANTICIPÉE DES PEINES ET DES MESURES, RISQUE DE COLLUSION, DÉTENTION PROVISOIRE | 221 al. 1 let. b CPP (CH), 236 al. 1 CPP (CH)</w:t>
      </w:r>
    </w:p>
    <w:p>
      <w:pPr>
        <w:pStyle w:val="Heading2"/>
      </w:pPr>
      <w:r>
        <w:t>Erwägungen</w:t>
      </w:r>
    </w:p>
    <w:p>
      <w:r>
        <w:rPr>
          <w:b/>
        </w:rPr>
        <w:t>E. 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(Jeremy Stephenson/Gilbert Thiriet, in : Niggli/Heer/Wiprächtiger (éd.), Basler Kommentar, Schweizerische Strafprozess-ordnung, Jugendstrafprozess-ordnung, 2 e éd., Bâle 2014, n. 10 ad art. 393 CPP; Hug, in : Donatsch/ Hansjakob/Lieber (éd.), Kommentar zur Schweizerischen Straf-prozessordnung, 2 e éd., 2014, n. 17 ad art. 236 CPP ; CREP 17 novembre 2015/745 ; CREP 30 janvier 2013/34 ; CREP 12 juin 2012/294).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par le prévenu qui a qualité pour recourir (art. 382 al. 1 CPP) et satisfait aux conditions de forme posées par l’art. 385 al. 1 CPP.</w:t>
      </w:r>
    </w:p>
    <w:p>
      <w:r>
        <w:rPr>
          <w:b/>
        </w:rPr>
        <w:t>E. 2.1</w:t>
      </w:r>
    </w:p>
    <w:p>
      <w:r>
        <w:t>Contestant l'existence du risque de collusion retenu par la Procureure dans l'ordonnance entreprise, le recourant soutient que les conditions d'une exécution anticipée de peine seraient remplies. Il fait en outre valoir que son état de santé se trouverait détérioré par sa longue détention provisoire et que sa resocialisation serait mise en péril par l'isolement dont il fait l'objet et par l'inactivité à laquelle il est contraint. Se fondant sur l'art. 236 al. 4 CPP, le recourant soutient enfin que la surveillance de ses correspondances et la restriction des communications téléphoniques avec l'extérieur permettraient d'exclure tout risque de collusion.</w:t>
      </w:r>
    </w:p>
    <w:p>
      <w:r>
        <w:rPr>
          <w:b/>
        </w:rPr>
        <w:t>E. 2.2</w:t>
      </w:r>
    </w:p>
    <w:p>
      <w:r>
        <w:t>Aux termes de l’art. 236 al. 1 CPP, la direction de la procédure peut autoriser le prévenu à exécuter de manière anticipée une peine privative de liberté ou une mesure entraînant une privation de liberté si le stade de la procédure le permet. L’exécution anticipée des peines et des mesures est, de par sa nature, une mesure de contrainte qui se classe à la limite entre la poursuite pénale et l’exécution de la peine. Elle doit permettre d’offrir au prévenu de meilleures chances de resocialisation dans le cadre de l’exécution de la peine avant même que le jugement n’entre en force (TF 1B_426/2012 du 3 août 2012 consid. 2.1; TF 1B_90/2012 du 21 mars 2012 consid. 2.2; TF 1B_18/2012 du 27 janvier 2012 consid. 2; ATF 133 IV 270 consid. 3.2.1 p. 177, JdT 2011 IV 3, spéc. p. 9). La poursuite de la détention sous la forme de l’exécution anticipée de la peine suppose l’existence d’un motif de détention provisoire particulier, comme le risque de collusion ou le risque de fuite (TF 1B_90/2012 précité; ATF 117 Ia 72; Robert-Nicoud, in : Kuhn/Jeanneret [éd.], Commentaire romand, Code de procédure pénale suisse, Bâle 2011, n. 4 ad art. 236 CPP). L’art. 236 al. 1 CP fait dépendre l’autorisation d’exécution de peine de manière anticipée du stade auquel se trouve la procédure. Par « stade de la procédure » permettant une telle exécution, il faut comprendre le moment à partir duquel la présence du prévenu n’est plus immédiatement nécessaire à l’administration de la preuve (Robert-Nicoud, op. cit., n. 4 ad art. 236 CPP; Hug, in : Donatsch/Hansjakob/Lieber [éd.], op. cit., n. 9 ad art. 236 CPP). Cette disposition répond à un besoin pratique, le lieu d’exécution n’étant pas nécessairement proche du lieu de l’enquête. En principe, lorsque l’instruction est sur le point d’être close, la présence du prévenu n’est plus nécessaire à l’administration de la preuve (Härri, in : Niggli/Heer/Wiprächtiger [éd.], op. cit., n. 13 ad art. 236 CPP et les références citées). En vertu de l’art. 236 al. 4 CPP, le prévenu est soumis au régime de l’exécution de la peine dès son entrée dans l’établissement, sauf si le but de la détention provisoire ou de la détention pour des motifs de sûreté s’y oppose. Les modalités d’exécution de peine ne permettent en effet pas de prévenir les manœuvres de collusion aussi efficacement que le cadre de la détention préventive. L’exécution anticipée de la peine doit ainsi être refusée lorsqu’un risque élevé de collusion demeure de sorte que le but de la détention et les besoins de l’instruction seraient compromis (cf. ATF 133 I 270 consid. 3.2.1 p. 278 ; TF 1B_90/2012 du 21 mars 2012 consid. 2.2 et les arrêts cités ; TF 1B_415/2012 du 25 juillet 2012 ; TF 1B_426/2012 du 3 août 2012). Ainsi, l’autorisation d’exécuter une peine de manière anticipée ne saurait être refusée in abstracto en raison du risque de collusion. Bien plutôt, selon le Tribunal fédéral (TF 1B_90/2012 du 21 mars 2012 consid. 2.2), l’autorité doit, d’une part, étayer ce risque par des faits concrets et précis et, d’autre part, examiner si le régime de la détention, même restreint en application de l’art. 236 al. 4 CPP, par exemple en ce qui concerne les visites (art. 235 al. 2 CPP), du contrôle du courrier et du téléphone (art. 235 al. 3 CPP ; cf. Härri, op. cit., n. 25 à 27 ad art. 236 CPP et les références citées, en particulier sous n. 27), laisse subsister un trop grand risque de collusion et met en danger le but de l’instruction (CREP 17 novembre 2015/745 ; CREP 8 mars 2013/157).</w:t>
      </w:r>
    </w:p>
    <w:p>
      <w:r>
        <w:rPr>
          <w:b/>
        </w:rPr>
        <w:t>E. 2.3</w:t>
      </w:r>
    </w:p>
    <w:p>
      <w:r>
        <w:t>En l'espèce, dans ses déterminations sur le recours, la Procureure a exposé que des démarches étaient toujours en cours pour tenter de localiser X.________, l'un des auteurs du braquage, qui faisait l'objet d'un mandat d'arrêt international et pour lequel des recherches actives étaient en cours. Il ressort en outre des déterminations précitées que L.________, l'un des autres auteurs du braquage, avait déclaré le 10 août 2016 qu'un deuxième casse était d'ores et déjà prévu chez l'ancien employeur de J.________. La Procureure a souligné à cet égard que la police poursuivait ses investigations pour déterminer le rôle joué par chacun des protagonistes dans la préparation de cette seconde opération. Par ailleurs, la Procureure a produit la retranscription d'une conversation téléphonique passée par le prévenu, tendant à démontrer que celui-ci entendait adresser à son père un courrier par l'intermédiaire d'une personne tierce, ceci afin d'échapper au contrôle du Ministère public. En définitive, pour la Procureure, le risque de collusion était toujours à son « plus haut niveau », si bien qu'il était impératif que le détenu soit maintenu sous le régime de la détention provisoire pour réduire au maximum les risques de contact avec l'extérieur.</w:t>
      </w:r>
    </w:p>
    <w:p>
      <w:r>
        <w:rPr>
          <w:b/>
        </w:rPr>
        <w:t>E. 2.4</w:t>
      </w:r>
    </w:p>
    <w:p>
      <w:r>
        <w:t>Les arguments avancés par le Ministère public sont pertinents. Il appert en effet que, même au regard de l'art. 236 al. 4 CPP, le risque de collusion est en l'état trop important pour permettre tout assouplissement des conditions de détention du recourant. On remarque par ailleurs que les mesures préconisées par le recourant, à forme d'une surveillance de ses correspondances et d'une restriction des communications téléphoniques, ne sont pas suffisantes pour garantir le bon déroulement de l'enquête. A la lecture de la retranscription de l'entretien téléphonique passé avec son père, on ne peut en effet pas exclure que le recourant tente à nouveau par des moyens détournés, par exemple en utilisant des messages codés lors de ses conversations téléphoniques ou en nouant des contacts avec des détenus soumis à un régime plus souple, à communiquer avec l'extérieur de manière illicite et compromettante pour l'enquête, qui n'a pas encore été menée à terme et qui nécessite encore l'interpellation de protagonistes en fuite. Par ailleurs, une surveillance drastique du contenu de toutes les communications du détenu et de ses contacts en régime d'exécution de peine est en pratique excessivement compliquée, voire impossible, à garantir de manière fiable pour les autorités pénitentiaires, sauf à engager des moyens disproportionnés en termes de personnel notamment. Enfin, c'est en vain que le recourant fait valoir la mise en péril de sa resocialisation et le risque d'une grave détérioration de son état de santé, dès lors qu'un suivi médical et une assistance sociale sont mis en œuvre à la Prison de la Croisée pour lui assurer un accompagnement adéquat et pour prendre au besoin toutes les mesures d'urgence qui s'imposent, en particulier sur le plan médical.</w:t>
      </w:r>
    </w:p>
    <w:p>
      <w:r>
        <w:rPr>
          <w:b/>
        </w:rPr>
        <w:t>E. 3</w:t>
      </w:r>
    </w:p>
    <w:p>
      <w:r>
        <w:t>Il résulte de ce qui précède que le recours doit être rejeté et l’ordonnance du 26 août 2016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26 août 2016 est confirmée. III. L'indemnité allouée au défenseur d'office de J.________ est fixée à 583 fr. 20 (cinq cent huitante-trois francs et vingt centimes). IV. Les frais d'arrêt, par 880 fr. (huit cent huitante francs), ainsi que l'indemnité due au défenseur d'office de J.________, par 583 fr. 20 (cinq cent huitante-trois francs et vingt centimes), sont mis à la charge du recourant. V. Le remboursement à l'Etat de l'indemnité allouée au chiffre III ci-dessus ne sera exigible pour autant que la situation du recourant se soit améliorée. VI. L’arrêt est exécutoire. Le vice-président : Le greffier : Du Le présent arrêt, dont la rédaction a été approuvée à huis clos, est notifié, par l'envoi d'une copie complète, à : - Me Laurent Maire (pour M. J.________), - Ministère public central ;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