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706 vom 20. Oktober 2016</w:t>
      </w:r>
    </w:p>
    <w:p>
      <w:r>
        <w:t>VD Tribunal cantonal, 2016-10-20, FR</w:t>
      </w:r>
    </w:p>
    <w:p>
      <w:r>
        <w:rPr>
          <w:b/>
        </w:rPr>
        <w:t xml:space="preserve">Quelle: </w:t>
      </w:r>
      <w:r>
        <w:t>https://mcp.opencaselaw.ch/entscheid/vd_findinfo_D_cision___2016___706</w:t>
      </w:r>
    </w:p>
    <w:p>
      <w:r>
        <w:t>FR: VD_FINDINFO Décision / 2016 / 706 du 20 octobre 2016</w:t>
      </w:r>
    </w:p>
    <w:p>
      <w:r>
        <w:t>IT: VD_FINDINFO Décision / 2016 / 706 del 20 ottobre 2016</w:t>
      </w:r>
    </w:p>
    <w:p>
      <w:pPr>
        <w:pStyle w:val="Heading2"/>
      </w:pPr>
      <w:r>
        <w:t>Regeste</w:t>
      </w:r>
    </w:p>
    <w:p>
      <w:r>
        <w:t>LIBÉRATION CONDITIONNELLE, REJET DE LA DEMANDE, RISQUE DE RÉCIDIVE, PRONOSTIC | 86 al. 1 CP, 26 LEP, 38 al. 1 LEP, 393 CPP (CH)</w:t>
      </w:r>
    </w:p>
    <w:p>
      <w:pPr>
        <w:pStyle w:val="Heading2"/>
      </w:pPr>
      <w:r>
        <w:t>Erwägungen</w:t>
      </w:r>
    </w:p>
    <w:p>
      <w:r>
        <w:rPr>
          <w:b/>
        </w:rPr>
        <w:t>E. 1.1</w:t>
      </w:r>
    </w:p>
    <w:p>
      <w:r>
        <w:t>L’art. 26 al. 1 let. a LEP (loi sur l’exécution des condamnations pénales du 4 juillet 2006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L’art. 26 al. 2 LEP prévoit que lorsque la durée de la peine privative de liberté prononcée à l’encontre de la personne condamnée est égale ou supérieure à six ans ou lorsqu’un internement a été ordonné à l’endroit de ladite personne condamnée, le collège des juges d’application des peines est seul compétent pour prendre une quelconque décision relative à la libération conditionnelle. En vertu de l’art. 38 al. 1 LEP, les décisions rendues par le juge d'application des peines et par le collège des juges d'application des peines peuvent faire l'objet d'un recours auprès du Tribunal cantonal. Selon l’art. 38 al. 2 LEP, la procédure est régie par les dispositions prévues aux art. 393 ss CPP (Code de procédure pénale suisse du 5 octobre 2007 ; RS 312.0). Le recours doit ainsi être adressé par écrit, dans un délai de dix jours dès la notification de la décision attaquée (cf. art. 384 let. b CPP), à l’autorité de recours (art. 396 al. 1 CPP) qui, dans le canton de Vaud, est la Chambre des recours pénale (art. 13 LVCPP [loi vaudoise d’introduction du Code de procédure pénale suisse du 19 mai 2009 ; RSV 312.01] ; art. 80 LOJV [loi vaudoise d’organisation judiciaire du 12 décembre 1979 ; RSV 173.01]).</w:t>
      </w:r>
    </w:p>
    <w:p>
      <w:r>
        <w:rPr>
          <w:b/>
        </w:rPr>
        <w:t>E. 1.2</w:t>
      </w:r>
    </w:p>
    <w:p>
      <w:r>
        <w:t>En l’espèce, le recours a été interjeté en temps utile, auprès de l’autorité compétente, par le condamné qui a qualité pour recourir (art. 382 al. 1 CPP). Conforme aux exigences de forme prescrites par l’art. 385 al. 1 CPP, il est recevable.</w:t>
      </w:r>
    </w:p>
    <w:p>
      <w:r>
        <w:rPr>
          <w:b/>
        </w:rPr>
        <w:t>E. 2</w:t>
      </w:r>
    </w:p>
    <w:p>
      <w:r>
        <w:t>Le recourant soutient que le risque de récidive aurait sensiblement diminué entre 2015 et 2016 et que les premiers juges n'auraient pas pris en compte, dans l'examen de ce risque, son mauvais état de santé. Il fait par ailleurs valoir son souhait d'accompagner son épouse atteinte d'un cancer en phase terminale.</w:t>
      </w:r>
    </w:p>
    <w:p>
      <w:r>
        <w:rPr>
          <w:b/>
        </w:rPr>
        <w:t>E. 2.1</w:t>
      </w:r>
    </w:p>
    <w:p>
      <w:r>
        <w:t>Selon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 examen intervient d’office (art. 86 al. 2 CP). Si elle a refusé la libération conditionnelle, l'autorité compétente réexamine sa décision au moins une fois par année (art. 86 al. 3 CP). Cette disposition renforce le principe selon lequel la libération conditionnelle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(TF 6B_393/2016 du 22 septembre 2016 consid. 3.1; ATF 133 IV 201 consid.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6B_393/2016 précité consid. 3.1 et les références citées). Par sa nature même, le pronostic ne saurait être tout à fait sûr; force est de se contenter d'une certaine probabilité; un risque de récidive est inhérent à toute libération, conditionnelle ou définitive (TF 6B_198/2016 du 25 août 2016 consid. 2.2).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1.2 ; TF 6B_471/2012 du 21 janvier 2013 consid. 3.1.1).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(ATF 133 IV 201 consid. 2.3 ; TF 6B_393/2016 précité consid. 3.1).</w:t>
      </w:r>
    </w:p>
    <w:p>
      <w:r>
        <w:rPr>
          <w:b/>
        </w:rPr>
        <w:t>E. 2.2</w:t>
      </w:r>
    </w:p>
    <w:p>
      <w:r>
        <w:t>En l'espèce, J.________, qui a subi les deux tiers de sa peine, adopte, d'après le rapport de la Direction des EPO du 10 mai 2016, un bon comportement, accepte les règles et est respectueux des directives. Ainsi, même s'il a fait l'objet d'une sanction disciplinaire le 15 juillet 2016 pour avoir proféré des menaces envers un agent de détention, J.________ remplit les deux premières conditions cumulatives posées par l'art. 86 al. 1 CP. Seule est litigieuse la question du risque de récidive. Contrairement à ce qu'affirme le recourant, l'évaluation criminologique du 17 juin 2016 n'est pas rassurante. En effet, s'il est exact que le risque de récidive générale y est jugé faible, celui de récidive sexuelle est toutefois apprécié comme moyen, J.________ continuant à minimiser et banaliser les actes sexuels commis et leur gravité. On relèvera en outre que les chargés d'évaluation ont préconisé un suivi psychiatrique à sa sortie de prison, ce qui rend le pronostic toujours sombre et défavorable. Pour le surplus, l'âge du recourant et son état de santé défaillant ne constituent pas des critères à eux seuls déterminants pour l'évaluation du risque. Enfin, s'il fait valoir, depuis un certain temps déjà, le fait que son épouse, en fin de vie, souhaite l'avoir à ses côtés, J.________ n'a toutefois produit aucun certificat médical attestant de l'état de santé de cette dernière. C'est donc à juste titre que le Collège des juges d'application des peines a refusé d'accorder la libération conditionnelle à J.________.</w:t>
      </w:r>
    </w:p>
    <w:p>
      <w:r>
        <w:rPr>
          <w:b/>
        </w:rPr>
        <w:t>E. 4</w:t>
      </w:r>
    </w:p>
    <w:p>
      <w:r>
        <w:t>En définitive, le recours doit être rejeté sans autre échange d’écritures (art. 390 al. 2 CPP) et la décision du 4 octobre 2016 confirmée. L’indemnité due au défenseur d’office du recourant sera fixée à 360 fr., plus la TVA, par 28 fr. 80, soit à 388 fr. 80 au total. Les frais de la procédure, soit l’émolument d’arrêt, par 880 fr. (art. 20 al. 1 TFIP [tarif des frais de procédure et indemnités en matière pénale du 28 septembre 2010 ; RSV 312.03.1]), ainsi que les frais imputables à la défense d’office (art. 422 al. 1 et al. 2 let. a CPP), par 388 fr. 80, seront mis à la charge du recourant, qui succombe (art. 428 al. 1 CPP). Le remboursement à l’Etat de l’indemnité allouée au défenseur d’office du recourant ne sera toutefois exigible que pour autant que sa situation économique se soit améliorée (art. 135 al. 4 CPP). Par ces motifs, la Chambre des recours pénale prononce : I. Le recours est rejeté. II. La décision du 4 octobre 2016 est confirmée. III. L'indemnité due au défenseur d'office d'J.________ est fixée à 388 fr. 80 (trois cent huitante-huit francs et huitante centimes). IV. Les frais d’arrêt, par 880 fr. (huit cent huitante francs), ainsi que l’indemnité due au défenseur d’office d'J.________, par 388 fr. 80 (trois cent huitante-huit francs et huitante centimes), sont mis à la charge de ce dernier. V. Le remboursement à l’Etat de l’indemnité allouée au chiffre III ci-dessus sera exigible pour autant que la situation économique d'J.________ se soit améliorée. VI. L’arrêt est exécutoire. Le président :               La greffière : Du Le présent arrêt, dont la rédaction a été approuvée à huis clos, est notifié, par l'envoi d'une copie complète, à : - Me Véronique Fontana (pour J.________), - Ministère public central, et communiqué à : - Mme la Présidente du Collège des Juges d’application des peines, - Mme la Procureure du Ministère public central, division affaires spéciales, - Office d'exécution des peines (réf. : OEP/PPL/80636/VRI),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