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682 vom 7. Oktober 2016</w:t>
      </w:r>
    </w:p>
    <w:p>
      <w:r>
        <w:t>VD Tribunal cantonal, 2016-10-07, FR</w:t>
      </w:r>
    </w:p>
    <w:p>
      <w:r>
        <w:rPr>
          <w:b/>
        </w:rPr>
        <w:t xml:space="preserve">Quelle: </w:t>
      </w:r>
      <w:r>
        <w:t>https://mcp.opencaselaw.ch/entscheid/vd_findinfo_D_cision___2016___682</w:t>
      </w:r>
    </w:p>
    <w:p>
      <w:r>
        <w:t>FR: VD_FINDINFO Décision / 2016 / 682 du 7 octobre 2016</w:t>
      </w:r>
    </w:p>
    <w:p>
      <w:r>
        <w:t>IT: VD_FINDINFO Décision / 2016 / 682 del 7 ottobre 2016</w:t>
      </w:r>
    </w:p>
    <w:p>
      <w:pPr>
        <w:pStyle w:val="Heading2"/>
      </w:pPr>
      <w:r>
        <w:t>Regeste</w:t>
      </w:r>
    </w:p>
    <w:p>
      <w:r>
        <w:t>RÉCUSATION, EXPERTISE PSYCHIATRIQUE | 183 al. 3 CPP (CH), 56 CPP (CH)</w:t>
      </w:r>
    </w:p>
    <w:p>
      <w:pPr>
        <w:pStyle w:val="Heading2"/>
      </w:pPr>
      <w:r>
        <w:t>Erwägungen</w:t>
      </w:r>
    </w:p>
    <w:p>
      <w:r>
        <w:rPr>
          <w:b/>
        </w:rPr>
        <w:t>E. 1.1</w:t>
      </w:r>
    </w:p>
    <w:p>
      <w:r>
        <w:t>Le CPP (Code de procédure pénale suisse du 5 octobre 2007 ; RS 312.0)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dans le canton de Vaud, lorsqu’un motif de récusation au sens de l’art. 56 let. a ou f CPP est invoqué à l’encontre d’un expert désigné par le ministère public, par l'autorité pénale compétente en matière de contraventions ou par la direction de la procédure du tribunal de première instance, la Chambre des recours pénale du Tribunal cantonal est, en tant qu'autorité de recours (art. 13 LVCPP [loi d’introduction du Code de procédure pénale suisse ; RSV 312.01] ; art. 80 LOJV [loi d’organisation judiciaire ; RSV 173.01]), compétente pour statuer définitivement sur la demande de récusation de l'expert (TF 1B_488/2011 du 2 décembre 2011 consid. 1.1 ; TF 1B_243/2012 du 9 mai 2012 consid.</w:t>
      </w:r>
    </w:p>
    <w:p>
      <w:r>
        <w:rPr>
          <w:b/>
        </w:rPr>
        <w:t>E. 1.2</w:t>
      </w:r>
    </w:p>
    <w:p>
      <w:r>
        <w:t>En l’espèce, la demande de récusation se fonde sur un élément contenu dans le rapport d’expertise qui a été communiqué aux parties le 2 août 2016. Elle a ainsi été déposée en temps utile. La demande de récusation formée par Z.________ est donc recevable. La Chambre des recours pénale est par ailleurs compétente pour statuer.</w:t>
      </w:r>
    </w:p>
    <w:p>
      <w:r>
        <w:rPr>
          <w:b/>
        </w:rPr>
        <w:t>E. 2.1</w:t>
      </w:r>
    </w:p>
    <w:p>
      <w:r>
        <w:t>Aux termes de l’art. 20 CP (Code pénal suisse du 21 décembre 1937 ; RS 311.0), l'autorité d'instruction ou le juge ordonne une expertise s'il existe une raison sérieuse de douter de la responsabilité de l'auteur.</w:t>
      </w:r>
    </w:p>
    <w:p>
      <w:r>
        <w:rPr>
          <w:b/>
        </w:rPr>
        <w:t>E. 2.2</w:t>
      </w:r>
    </w:p>
    <w:p>
      <w:r>
        <w:t>L'art. 56 CPP – applicable aux experts par renvoi de l'art. 183 al. 3 CPP –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(ATF 138 IV 142 consid. 2.1). Les parties à une procédure ont ainsi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(TF 1B_45/2015 du 29 avril 2015 consid. 2.2).</w:t>
      </w:r>
    </w:p>
    <w:p>
      <w:r>
        <w:rPr>
          <w:b/>
        </w:rPr>
        <w:t>E. 2.3</w:t>
      </w:r>
    </w:p>
    <w:p>
      <w:r>
        <w:t>En l’espèce, Z.________ estime que les experts n’auraient pas répondu à la question qui leur était posée concernant la mesure d’éloignement de l’art. 28b CC (Code civil suisse ; RS 210), mais se seraient prononcés sur l’opportunité de lui infliger une sanction pénale, ce qui révélerait un parti-pris de leur part. Pourtant, aucun élément dans l’expertise ne laisse supposer que les experts auraient accompli leur mission avec partialité. En outre, le fait qu’ils aient répondu à la question concernant la mesure d’éloignement en indiquant qu’ils considéraient que Z.________ devrait être confronté aux conséquences de ses actes ne fonde pas un motif de récusation. En effet, dans leurs déterminations du 22 septembre 2016, les experts ont expliqué qu’ils avaient en l’occurrence exprimé un avis psychiatrique et nullement juridique. Selon eux, le fait d’être confronté aux conséquences de ses actes pouvait ainsi revêtir des qualités thérapeutiques lorsqu’un individu souffrant de certains troubles psychiatriques refusait un traitement médical. Force est de constater qu’un tel avis relève clairement de la compétence des experts et s’inscrit de surcroît dans le cadre de leur mandat. Il convient en outre de relever qu’un expert mandaté pour se déterminer sur la capacité pénale d’un prévenu peut donner son avis concernant l’opportunité de confronter celui-ci aux conséquences de ses actes sans qu’une telle remarque puisse fonder une apparence de prévention. Le but d’une expertise reste d’ailleurs de déterminer la capacité pénale d’un prévenu, non d’atténuer systématiquement la sanction qui pourrait être prononcée à l’encontre de celui-ci. Z.________ ne saurait ainsi reprocher aux experts de ne pas avoir apporté à sa question la réponse qu’il attendait. Aucun élément objectif ne vient ainsi appuyer l’existence d’une prévention des experts à l’encontre de Z.________.</w:t>
      </w:r>
    </w:p>
    <w:p>
      <w:r>
        <w:rPr>
          <w:b/>
        </w:rPr>
        <w:t>E. 3</w:t>
      </w:r>
    </w:p>
    <w:p>
      <w:r>
        <w:t>En définitive, la demande de récusation présentée par Z.________ à l'encontre des experts P.________ et F.________ doit être rejetée. Les frais de la procédure de récusation, constitués en l’espèce de l’émolument de décision, par 770 fr. (art. 20 al. 1 TFIP [Tarif des frais de procédure et indemnités en matière pénale du 28 septembre 2010 ; RSV 312.03.1]), et des frais imputables à la défense d’office (art. 422 al. 1 et 2 let. a CPP), fixés à 180 fr., plus la TVA par 14 fr. 40, soit 194 fr. 40 au total, seront mis à la charge du requérant, conformément à l’art. 59 al. 4, 2 e phrase CPP. Le remboursement à l’Etat de l’indemnité allouée au défenseur d’office du requérant ne sera toutefois exigible que pour autant que la situation économique de ce dernier se soit améliorée (art. 135 al. 4 CPP). Par ces motifs, la Chambre des recours pénale prononce : I. La demande de récusation du 15 août 2016 est rejetée. II. L'indemnité allouée au défenseur d'office du requérant est fixée à 194 fr. 40 (cent nonante-quatre francs et quarante centimes). III. Les frais de la procédure de récusation, par 770 fr. (sept cent septante francs), ainsi que l’indemnité due au défenseur d’office du requérant, par 194 fr. 40 (cent nonante-quatre francs et quarante centimes), sont mis à la charge de ce dernier. IV. Le remboursement à l'Etat de l'indemnité allouée au chiffre II ci-dessus ne sera exigible que pour autant que la situation économique du requérant se soit améliorée. V. La décision est exécutoire. Le président :               Le greffier : Du La présente décision, dont la rédaction a été approuvée à huis clos, est notifié, par l'envoi d'une copie complète, à : - Me Stephen Gintzburger, avocat (pour Z.________), - Me Marcel Paris, avocat (pour H.________), - Mme B.________, - Ministère public central, et communiqué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 décision attaquée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