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641 vom 10. Oktober 2016</w:t>
      </w:r>
    </w:p>
    <w:p>
      <w:r>
        <w:t>VD Tribunal cantonal, 2016-10-10, FR</w:t>
      </w:r>
    </w:p>
    <w:p>
      <w:r>
        <w:rPr>
          <w:b/>
        </w:rPr>
        <w:t xml:space="preserve">Quelle: </w:t>
      </w:r>
      <w:r>
        <w:t>https://mcp.opencaselaw.ch/entscheid/vd_findinfo_D_cision___2016___641</w:t>
      </w:r>
    </w:p>
    <w:p>
      <w:r>
        <w:t>FR: VD_FINDINFO Décision / 2016 / 641 du 10 octobre 2016</w:t>
      </w:r>
    </w:p>
    <w:p>
      <w:r>
        <w:t>IT: VD_FINDINFO Décision / 2016 / 641 del 10 ottobre 2016</w:t>
      </w:r>
    </w:p>
    <w:p>
      <w:pPr>
        <w:pStyle w:val="Heading2"/>
      </w:pPr>
      <w:r>
        <w:t>Regeste</w:t>
      </w:r>
    </w:p>
    <w:p>
      <w:r>
        <w:t>NON-LIEU, REJET DE LA DEMANDE, FRAIS{EN GÉNÉRAL}, PLAIGNANT | 319 al. 1 CPP (CH), 427 al. 2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dans le canton de Vaud, est la Chambre des recours pénale du Tribunal cantonal (art. 13 LVCPP [Loi vaudoise d’introduction du Code de procédure pénale suisse du 19  mai 2009 ; RSV 312.01] ; art. 80 LOJV [Loi vaudoise d’organisation judiciaire du 12 décembre 1979 ; RSV 173.01]). En l'espèce, interjeté en temps utile et dans les formes prescrites (art. 385 al. 1 CPP) auprès de l’autorité compétente par la partie plaignante, qui a qualité pour recourir (art. 382 al. 1 CPP), le recours est recevable.</w:t>
      </w:r>
    </w:p>
    <w:p>
      <w:r>
        <w:rPr>
          <w:b/>
        </w:rPr>
        <w:t>E. 2</w:t>
      </w:r>
    </w:p>
    <w:p>
      <w:r>
        <w:t>Le recourant reproche au Ministère public d’avoir ordonné le classe­ment de la procédure en application de l’art. 319 al. 1 let. e CPP sans avoir procédé à des investigations supplémentaires. Il conteste la manière dont l’enquête a été menée et ses résultats, soutenant que les personnes entendues auraient fait des fausses déclarations, qu’il y aurait des incohérences dans leurs déclarations, que la Procureure aurait ignoré ses réquisitions tendant à l’audition de témoins et qu’il n’aurait jamais tenu les propos dont l’accuse P.________.</w:t>
      </w:r>
    </w:p>
    <w:p>
      <w:r>
        <w:rPr>
          <w:b/>
        </w:rPr>
        <w:t>E. 2.1</w:t>
      </w:r>
    </w:p>
    <w:p>
      <w:r>
        <w:t>Aux termes de l’art. 319 al. 1 let. e CPP, le ministère public ordonne le classement de tout ou partie de la procédure lorsqu’on peut renoncer à toute poursuite ou à toute sanction en vertu de dispositions légales.</w:t>
      </w:r>
    </w:p>
    <w:p>
      <w:r>
        <w:rPr>
          <w:b/>
        </w:rPr>
        <w:t>E. 2.2.1</w:t>
      </w:r>
    </w:p>
    <w:p>
      <w:r>
        <w:t>Se rend coupable de diffamation notamment celui qui, en s'adressant à un tiers, aura accusé une personne ou jeté sur elle le soupçon de tenir une conduite contraire à l'honneur, ou de tout autre fait propre à porter atteinte à sa considération (art. 173 ch. 1 CP). Se rend coupable de calomnie notamment celui qui, connaissant la fausseté de ses allégations, aura, en s'adressant à un tiers, accusé une personne ou jeté sur elle le soupçon de tenir une conduite contraire à l'honneur, ou de tout autre fait propre à porter atteinte à sa considération (art. 174 ch. 1 CP). Ces deux dispositions protègent la réputation d'être une personne honorable, c'est-à-dire de se comporter comme une personne digne a coutume de le faire selon les conceptions généralement reçues (ATF 132 IV 112 consid. 2.1;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ATF 133 IV 308 consid. 8.5.1). Il ne suffit pas d'abaisser une personne dans la bonne opinion qu'elle a d'elle-même ou dans les qualités qu'elle croit avoir, notamment dans le cadre de ses activités professionnelles, artistiques, politiques ou sportives (ATF 119 IV 47 consid. 2a; ATF 117 IV 27 consid. 2c; ATF 116 IV 205 consid. 2, JdT 1992 IV 107; Dupuis et alii, Petit commentaire du Code pénal, Bâle 2012, n. 4 ad rem. prél. aux art. 173 à 178 CP et la doctrine citée). Une allégation litigieuse ne portant atteinte qu'à la considération dont jouit le lésé dans sa profession ou ses affaires, ne tombe donc pas sous le coup des art. 173 ss CP (ATF 115 IV 44 consid. 1, JdT 1990 IV 107). L’honneur professionnel n’est pas protégé par les dispositions du Code pénal réprimant les atteintes à l’honneur (ATF 119 IV 47 consid. 2a; ATF 105 IV 111 consid. 3).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ATF 133 IV 308 consid. 8.5.1 précité).</w:t>
      </w:r>
    </w:p>
    <w:p>
      <w:r>
        <w:rPr>
          <w:b/>
        </w:rPr>
        <w:t>E. 2.2.2</w:t>
      </w:r>
    </w:p>
    <w:p>
      <w:r>
        <w:t>L'art. 173 ch. 2 CP dispose que l'inculpé n'encourra aucune peine s'il prouve que les allégations qu'il a articulées ou propagées sont conformes à la vérité ou qu'il avait des raisons sérieuses de les tenir de bonne foi pour vraies. Le fardeau de la preuve libératoire incombe à l'auteur de la diffamation. Celui-ci a le choix de fournir la preuve de la vérité ou celle de la bonne foi. Lorsqu'une de ces deux preuves est apportée, l'accusé doit être acquitté (ATF 119 IV 44 consid. 3). La preuve de la vérité est apportée lorsque l'auteur de la diffamation établit que les allégations qu'il a articulées ou propagées sont vraies (ATF 124 IV 149 consid. 3a ; ATF 121 IV 76 consid. 2a/bb). La preuve de la vérité doit porter sur le fait attentatoire à l'honneur qui a été allégué, soupçonné ou propagé. La preuve de la vérité peut être apportée par tous les moyens admis par la loi de procédure, y compris par des éléments dont l'auteur de la diffamation n'avait pas connaissance lorsqu'il a tenu les propos litigieux, car seule est pertinente la question de la véracité de ceux-ci (ATF 124 IV 149 consid. 3a). La preuve de la bonne foi est apportée lorsque l'auteur établit qu'il avait des raisons sérieuses de tenir de bonne foi ses allégations pour vraies. L'accusé est de bonne foi s'il a cru à la véracité de ce qu'il disait. La bonne foi ne suffit cependant pas ; encore faut-il que l'accusé ait eu des raisons sérieuses de croire ce qu'il disait ; il doit donc démontrer avoir accompli les actes qu'on pouvait attendre de lui, selon les circonstances et sa situation personnelle, pour contrôler la véracité de ses allégations et la considérer comme établie (ATF 124 IV 149 consid. 3b et les références citées ; TF 6S.451/2002 du 10 janvier 2003 consid. 2.1).</w:t>
      </w:r>
    </w:p>
    <w:p>
      <w:r>
        <w:rPr>
          <w:b/>
        </w:rPr>
        <w:t>E. 2.2.3</w:t>
      </w:r>
    </w:p>
    <w:p>
      <w:r>
        <w:t>Le Tribunal fédéral a considéré que les allégations attentatoires à l’honneur émanant des parties dans un procès sont justifiées par les droits et obligations de plaider la cause. Il faut toutefois que ces propos soient en rapport avec la question à juger et qu’ils n’aillent pas au-delà de ce qui est nécessaire, que l’auteur n’ait pas connaissance de la fausseté de ses allégations et qu’il désigne comme tels de simples soupçons (ATF 131 IV 154 consid. 1.3, JdT 2007 IV 3, spéc. p. 6).</w:t>
      </w:r>
    </w:p>
    <w:p>
      <w:r>
        <w:rPr>
          <w:b/>
        </w:rPr>
        <w:t>E. 2.3</w:t>
      </w:r>
    </w:p>
    <w:p>
      <w:r>
        <w:t>En l’espèce, le recourant conteste avoir menacé et injurié les employés de l’entreprise G.________ venus le 14 octobre 2015 pour éliminer la haie de bambous et reproche à cette entreprise de l’avoir diffamé ou calomnié auprès de sa gérance immobilière en lui écrivant qu’il avait insulté et menacé ses employés. L’instruction a toutefois clairement démontré que le plaignant avait bien agi de la sorte à l’égard des employés de la société G.________. Il résulte en effet des témoigna­ges concordants des trois employés qui travaillaient sur les lieux, de leur patron et de la secrétaire comptable que le recourant est intervenu en menaçant et en insultant les jardiniers et qu’il leur a fait interrompre leur travail, alors même qu’il n’était pas autorisé à le faire. Le recourant a admis qu’il tenait un bâton dans une main. Son voisin Z.________ a en outre confirmé qu’R.________ était énervé ce jour-là par le bruit des jardiniers. La gérance E.________ avait par ailleurs déjà demandé plusieurs fois au recourant, entre 2010 et 2015, de cesser ses agisse­ments à l’égard de ses voisins et de plusieurs entreprises, le menaçant de rési­lier son bail  loyer. Dans ces conditions, on ne saurait reprocher à l’entreprise G.________ d’avoir diffamé le recourant en informant sa gérance de son comportement, les allégations articulées par l’entreprise paysagiste étant conformes à la vérité au sens de l’art. 173 ch. 2 CP. La calomnie est de ce fait également exclue. Les faits reprochés à l’entreprise G.________ et à ses employés ne tombent donc pas sous le coup de la loi pénale. C’est donc à juste titre que la Procureure a classé la procédure pénale ouverte à la suite du dépôt de la plainte du recourant.</w:t>
      </w:r>
    </w:p>
    <w:p>
      <w:r>
        <w:rPr>
          <w:b/>
        </w:rPr>
        <w:t>E. 3</w:t>
      </w:r>
    </w:p>
    <w:p>
      <w:r>
        <w:t>Le recourant conteste également la mise à sa charge des frais de procédure, soutenant qu’il n’a pas à supporter les frais d’une procédure initiée de bonne foi pour sanctionner une infraction dont les conséquences seraient sérieuses pour lui.</w:t>
      </w:r>
    </w:p>
    <w:p>
      <w:r>
        <w:rPr>
          <w:b/>
        </w:rPr>
        <w:t>E. 3.1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JdT 2013 IV 191 ; TF 6B_438/2013 du 18 juillet 2013 consid. 2.1). Contrairement à la version française, les versions allemande et italienne opèrent en effet une distinction entre la partie plaignante (Privatklägerschaft ; accusatore privato) et le plaignant (antragstellende Person ;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qui peut se voir chargée des frais sans autre condition (ATF 138 IV 248 consid. 4.2.2, JdT 2013 IV 191 ; TF 6B_438/2013 du 18 juillet 2013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JdT 2013 IV 191 ; TF 6B_438/2013 du 18 juillet 2013 consid. 2.1).</w:t>
      </w:r>
    </w:p>
    <w:p>
      <w:r>
        <w:rPr>
          <w:b/>
        </w:rPr>
        <w:t>E. 3.2</w:t>
      </w:r>
    </w:p>
    <w:p>
      <w:r>
        <w:t>En l’espèce, les infractions de calomnie et de diffamation ne sont poursuivies que sur plainte. Le recourant a déposé plainte pénale et a participé activement à la procédure. Comme on l’a vu, le classement de l’enquête était justifié. La décision de la Procureure de mettre l’entier des frais de la procédure à la charge du recourant ne prête donc pas le flanc à la critique et doit être con­firmée.</w:t>
      </w:r>
    </w:p>
    <w:p>
      <w:r>
        <w:rPr>
          <w:b/>
        </w:rPr>
        <w:t>E. 4</w:t>
      </w:r>
    </w:p>
    <w:p>
      <w:r>
        <w:t>En définitive, le recours interjeté par R.________, manifes­tement mal fondé, doit être rejeté sans autre échange d’écritures (art. 390 al. 2 CPP) et l’ordonnance entreprise confirmée. Vu l’issue de la cause, les frais de la procédure de recours, constitués en l’espèce du seul émolument d’arrêt, par 1’100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26 juillet 2016 est confirmée. III. Les frais d’arrêt, par 1’100 fr. (mille cent francs), sont mis à la charge d’R.________. IV. L’arrêt est exécutoire. Le président :               La greffière : Du Le présent arrêt, dont la rédaction a été approuvée à huis clos, est notifié, par l'envoi d'une copie complète, à : - M.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