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614 vom 29. August 2016</w:t>
      </w:r>
    </w:p>
    <w:p>
      <w:r>
        <w:t>VD Tribunal cantonal, 2016-08-29, FR</w:t>
      </w:r>
    </w:p>
    <w:p>
      <w:r>
        <w:rPr>
          <w:b/>
        </w:rPr>
        <w:t xml:space="preserve">Quelle: </w:t>
      </w:r>
      <w:r>
        <w:t>https://mcp.opencaselaw.ch/entscheid/vd_findinfo_D_cision___2016___614</w:t>
      </w:r>
    </w:p>
    <w:p>
      <w:r>
        <w:t>FR: VD_FINDINFO Décision / 2016 / 614 du 29 août 2016</w:t>
      </w:r>
    </w:p>
    <w:p>
      <w:r>
        <w:t>IT: VD_FINDINFO Décision / 2016 / 614 del 29 agosto 2016</w:t>
      </w:r>
    </w:p>
    <w:p>
      <w:pPr>
        <w:pStyle w:val="Heading2"/>
      </w:pPr>
      <w:r>
        <w:t>Regeste</w:t>
      </w:r>
    </w:p>
    <w:p>
      <w:r>
        <w:t>OPPOSITION TARDIVE, DÉCISION D'IRRECEVABILITÉ, FICTION DE LA NOTIFICATION, NOTIFICATION DE LA DÉCISION | 354 CPP (CH), 356 al. 2 CPP (CH), 85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Kuhn/Jeanneret [éd.], Commentaire romand, Code de procédure pénale suisse, Bâle 2011, n. 5 ad art. 356 CPP ; Riklin, in : Niggli/Heer/Wiprächtiger [éd.], Basler Kommentar, Schweizerische Strafprozessordnung, Jugendstrafprozessordnung, 2 e éd., Bâle 2014, n. 2 ad art. 356 CPP ; CREP 24 mai 2016/341 consid. 1). En l’espèce, interjeté en temps utile (art. 396 al. 1 CPP) devant l’autorité compétente par le prévenu qui a qualité pour recourir (art. 382 al. 1 CPP) et dans les formes prescrites (art. 385 al. 1 CPP), le recours d’P.________ est recevable.</w:t>
      </w:r>
    </w:p>
    <w:p>
      <w:r>
        <w:rPr>
          <w:b/>
        </w:rPr>
        <w:t>E. 2</w:t>
      </w:r>
    </w:p>
    <w:p>
      <w:r>
        <w:t>Le recourant soutient que l’ordonnance pénale du 25 mai 2016 ne lui aurait jamais été notifiée et que la signature figurant sur le suivi des envois de la Poste ne serait pas la sienne.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l'art. 356 al. 2 CPP, le tribunal de première instance statue sur la validité de l'ordonnance pénale et de l'opposition. Si l'opposition a été formée tardivement, le tribunal la déclare irrecevable (CREP 24 mai 2016/341 consid. 2.1).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lorsque, expédié par lettre signature, il n’a pas été retiré dans les sept jours à compter de la tentative infructueuse de remise du pli, si la personne concernée devait s’attendre à une telle remise ou lorsque, notifié personnellement, il a été refusé et que ce refus a été dûment constaté le jour même par la personne chargée de remettre le pli (al. 4). La notification consiste à faire parvenir l'information dans la sphère de compétence du destinataire. Son existence ne peut être retenue que s'il est établi qu'une invitation à retirer un pli recommandé a bien été déposée dans la boîte à lettres du destinataire. A cet égard,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l'absence de remise de l'avis de retrait constitue un fait négatif, le destinataire ne doit pas en apporter la preuve stricte. Il suffit d'établir qu'il existe une vraisemblance prépondérante que des erreurs se soient produites lors de la notification (TF 6B_465/2012 du 12 septembre 2012 consid. 5.3 et les références citées ; TF 6B_675/2011 du 7 février 2012 consid. 2.2).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alors même que les éléments du dossier établissent que le pli contenant l’ordonnance pénale du 25 mai 2016 a été retiré au guichet de la Poste le 30 mai 2016, P.________ se contente d’affirmer qu’il n’a jamais reçu cet envoi – précisant à cet égard qu’il se trouve toujours à son domicile lors des heures de passage du facteur – et que la signature figurant sur le suivi « Track &amp; Trace » n’est pas la sienne. S’il semble ainsi soutenir qu’une autre personne a réceptionné le pli recommandé en son nom en signant à sa place, le recourant n’indique toutefois aucun élément ni aucune circonstance permettant d’étayer ses dires et d’envisager qu’une erreur ait pu survenir dans le processus de notification. On se bornera au demeurant à constater que la signature figurant sur l’accusé de réception – recueillie par la Poste sur une tablette électronique ce qui a pour effet d’élargir les traits et de modifier certains détails d’écriture – est manifestement semblable à la signature manuscrite habituelle du recourant (P. 14, 17 et 20 ; PV aud. 2 et 3). Dès lors, force est de constater, en appliquant par analogie les principes posés par le Tribunal fédéral dans la jurisprudence mentionnée sous chiffre 2.1 ci-dessus, que l’ordonnance pénale a été valablement notifiée, P.________ ne faisant valoir aucun indice concret permettant de supposer, sur la base d’une vraisemblance prépondérante, que la signature figurant sur le suivi des envois de la Poste ne serait pas la sienne. Au vu de ce qui précède, dès lors que le recourant est réputé avoir reçu l’ordonnance pénale le 30 mai 2016, le délai pour former opposition en vertu de l’art. 354 al. 1 CPP, qui a commencé à courir le lendemain de la notification, soit le 31 mai 2016, est arrivé à échéance le jeudi 9 juin 2016. Datée du 11 juillet 2016 et remise à la poste le même jour, l’opposition doit dès lors être considérée comme tardive. C’est donc à bon droit que le Tribunal de police de l’arrondissement de Lausanne l’a déclarée irrecevable.</w:t>
      </w:r>
    </w:p>
    <w:p>
      <w:r>
        <w:rPr>
          <w:b/>
        </w:rPr>
        <w:t>E. 3</w:t>
      </w:r>
    </w:p>
    <w:p>
      <w:r>
        <w:t>En définitive, le recours doit être rejeté et le prononcé attaqué confirmé.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19 juillet 2016 est confirmé. III. Les frais de la procédure de recours, par 660 fr. (six cent soixante francs), sont mis à la charge d’P.________. IV. L’arrêt est exécutoire. Le président :               La greffière : Du Le présent arrêt, dont la rédaction a été approuvée à huis clos, est notifié, par l'envoi d'une copie complète, à : - P.________, - Ministère public central, et communiqué à :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