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573 vom 26. August 2016</w:t>
      </w:r>
    </w:p>
    <w:p>
      <w:r>
        <w:t>VD Tribunal cantonal, 2016-08-26, FR</w:t>
      </w:r>
    </w:p>
    <w:p>
      <w:r>
        <w:rPr>
          <w:b/>
        </w:rPr>
        <w:t xml:space="preserve">Quelle: </w:t>
      </w:r>
      <w:r>
        <w:t>https://mcp.opencaselaw.ch/entscheid/vd_findinfo_D_cision___2016___573</w:t>
      </w:r>
    </w:p>
    <w:p>
      <w:r>
        <w:t>FR: VD_FINDINFO Décision / 2016 / 573 du 26 août 2016</w:t>
      </w:r>
    </w:p>
    <w:p>
      <w:r>
        <w:t>IT: VD_FINDINFO Décision / 2016 / 573 del 26 agosto 2016</w:t>
      </w:r>
    </w:p>
    <w:p>
      <w:pPr>
        <w:pStyle w:val="Heading2"/>
      </w:pPr>
      <w:r>
        <w:t>Regeste</w:t>
      </w:r>
    </w:p>
    <w:p>
      <w:r>
        <w:t>DÉFAUT{CONTUMACE} | 368 al. 3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ch. 27 ad art. 107 LTF; CREP 23 avril 2012/197).</w:t>
      </w:r>
    </w:p>
    <w:p>
      <w:r>
        <w:rPr>
          <w:b/>
        </w:rPr>
        <w:t>E. 2</w:t>
      </w:r>
    </w:p>
    <w:p>
      <w:r>
        <w:t>Le prononcé par lequel un tribunal de première instance statue sur la validité d’une demande de nouveau jugement formée par le prévenu est susceptible de recours selon les art. 393 ss CPP (Thalmann, in : Kuhn/Jeanneret [éd.], Commentaire romand, Code de procédure pénale suisse, Bâle 2011, n. 12 ad art. 368 CPP; Maurer, in : Niggli/ Heer/Wiprächtiger [éd.], Basler Kommentar, Schweizerische Strafprozessordnung, Jugendstrafprozessordnung, Art. 196-457 StPO – Art. 1-54 JStPO, 2 e éd., Bâle 2014, n. 16 ad art. 368 CPP; CREP 17 août 2012/496). Le recours dirigé contre le prononcé rendu le 3 août 2015 par le Tribunal de police de l’arrondissement de Lausanne est ainsi recevable.</w:t>
      </w:r>
    </w:p>
    <w:p>
      <w:r>
        <w:rPr>
          <w:b/>
        </w:rPr>
        <w:t>E. 3.1</w:t>
      </w:r>
    </w:p>
    <w:p>
      <w:r>
        <w:t>Selon l’art. 368 CPP,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 Selon la doctrine majoritaire, il découle de la lettre de la norme ci-dessus que le délai de dix jours pour demander un nouveau jugement ne commence à courir qu’à compter de la date à laquelle le jugement a été notifié au condamné personnellement : une notification à l’avocat du condamné absent ou par publication dans la feuille des avis officiels ne suffit pas (Thalmann, op. cit., n. 3 ad art. 368 CPP et la réf. au Message du Conseil fédéral; Maurer, op. cit., n. 3 ad art. 368 CPP; Schmidt, Schweizerische Strafprozessordnung, Praxiskommentar, 2 e éd., Zürich/ Saint-Gall 2013, n. 2 ad art. 368 CPP; Summers, in : Donatsch/Hansjakob/Lieber [éd.], Kommentar zur Schweizerischen Strafprozessordnung, 2 e éd., Zurich/Bâle 2014, n. 2 ad art. 368 CPP; cf. aussi CAPE 6 mai 2015/188, JdT 2015 III 145).</w:t>
      </w:r>
    </w:p>
    <w:p>
      <w:r>
        <w:rPr>
          <w:b/>
        </w:rPr>
        <w:t>E. 3.2</w:t>
      </w:r>
    </w:p>
    <w:p>
      <w:r>
        <w:t>En l’espèce, le dossier ne renferme pas d’éléments permettant de considérer que le jugement rendu par défaut aurait été communiqué au recourant personnellement avant son passage au greffe le 30 juillet 2015 (pièce 14 annexée au recours). Le délai de l’art. 368 al. 1 CPP n’a donc pas pu commencer à courir avant cette date. Le fait que le recourant, alors représenté par feu l’avocat Jean-Pierre Moser, ait déposé une demande de nouveau jugement, déclarée irrecevable, avant même que ce délai n’ait commencé à courir, ne fait pas davantage obstacle à la demande formulée le 31 juillet 2015. Déposée dans les formes requises et dans le délai de l’art. 368 al. 1 CPP, cette demande était dès lors recevable. Le tribunal de police aurait donc dû entrer en matière. Ce qui précède n’implique pas pour autant que le dossier de la cause doive lui être retourné à cette fin, comme on le verra ci-dessous.</w:t>
      </w:r>
    </w:p>
    <w:p>
      <w:r>
        <w:rPr>
          <w:b/>
        </w:rPr>
        <w:t>E. 3.3</w:t>
      </w:r>
    </w:p>
    <w:p>
      <w:r>
        <w:t>Selon l’art. 369 al. 1 CPP, s’il apparaît vraisemblable que les conditions permettant de rendre un nouveau jugement sont réunies, la direction de la procédure fixe de nouveaux débats; lors de ceux-ci, le tribunal statue sur la demande du condamné et rend, le cas échéant, un nouveau jugement. Il découle donc de la lettre de la loi qu’il n’est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(CREP 5 juillet 2012/388 consid. 2c et les réf. citées). Il faut donc, pour cela, pouvoir d’emblée conclure à une absence fautive du recourant aux débats.</w:t>
      </w:r>
    </w:p>
    <w:p>
      <w:r>
        <w:rPr>
          <w:b/>
        </w:rPr>
        <w:t>E. 3.4</w:t>
      </w:r>
    </w:p>
    <w:p>
      <w:r>
        <w:t>La demande doit être brièvement motivée, que ce soit par écrit ou par oral, afin de permettre au tribunal de statuer. Aucune autre exigence qu’un bref exposé des raisons qui ont empêché le prévenu de participer aux débats ne peut être exigée (Moreillon/Parein-Reymond, Petit commentaire, Code de procédure pénale, 2 e éd., Bâle 2016, n. 11 ad art. 368 CPP). Le condamné par défaut doit alléguer, dans les formes et les délais prescrits, les faits qui l’ont empêché de se présenter (Thalmann, op. cit., n. 16 ad art. 368 CPP; TF 1P.1/2006 du 10 février 2006 consid. 2.2; ATF 126 I 36 consid. 1b).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pp. 1057 ss, spéc. 1286). L’absence est valablement excusée non seulement en cas de force majeure (impossibilité objective de comparaître), mais également en cas d’impossibilité subjective, due à des circonstances personnelles ou à une erreur non imputable au défaillant (ATF 127 I 213 consid. 3a; ATF 126 I 36 consid. lb; TF 1P.829/2005 du 1 er mai 2006, SJ 2006 I 450 consid. 2.2 et les arrêts cités). En revanche, une absence aux débats ne saurait être valablement excusée si elle résulte d’une négligence coupable; est ainsi fautive l’absence de celui qui se trouve à l’étranger alors qu’il sait qu’il sera prochainement convoqué à une audience de jugement, car il fait preuve de négligence coupable en omettant de s’organiser pour assurer sa présence à l’audience (Thalmann, op. cit., n. 20 ad art. 368 CPP, et les arrêts cités). D’une manière générale, le devoir procédural d'avoir à s'attendre avec une certaine vraisemblance à recevoir la notification d'un acte officiel naît avec l'ouverture d'un procès et vaut pendant toute la durée de la procédure. La personne concernée doit s'attendre à la remise d'un prononcé lorsqu'elle est informée de l'ouverture d'une procédure par le Ministère public selon l'art. 309 CPP (ATF 130 III 396 consid. 1.2.3 p. 399; TF 6B_158/2012 du 27 juillet 2012 consid. 2.1).</w:t>
      </w:r>
    </w:p>
    <w:p>
      <w:r>
        <w:rPr>
          <w:b/>
        </w:rPr>
        <w:t>E. 3.5</w:t>
      </w:r>
    </w:p>
    <w:p>
      <w:r>
        <w:t>En l’espèce, divers éléments établissent que le recourant s’est délibérément soustrait aux autorités. En effet, entendu par le juge instruction le 16 novembre 2010 (PV aud. 2), l’intéressé a communiqué au magistrat une adresse, hors procès-verbal, et donné l’assurance que le nécessaire serait fait pour que son courrier soit gardé. Il a par ailleurs été informé qu’il ne pourrait se prévaloir du fait qu’il n’aurait pas été valablement atteint. Cette adresse, ainsi que celle qu’il a donnée par la suite à la police, figurant en particulier dans le formulaire de renseignements généraux établi le 4 mai 2011 (P. 11 du premier dossier vert), n’a pourtant pas permis aux autorités de l’atteindre (voir notamment le formulaire de recherche du lieu de séjour sous P. 24 du dossier principal). Le prévenu s’est par ailleurs visiblement totalement désintéressé de la procédure alors pendante en négligeant de s’enquérir de l’état d’avancement de celle-ci ou, à tout le moins, de communiquer une adresse de notification valable en Suisse voire même à l’étranger, sans doute dans l’espoir d’échapper à la répression pénale. Ce faisant, il a provoqué la nécessité de le citer à comparaître par publication dans la FAO (voir, à ce sujet, TF 6B_860/2013 du 7 mars 2014 consid. 4.1.1).</w:t>
      </w:r>
    </w:p>
    <w:p>
      <w:r>
        <w:rPr>
          <w:b/>
        </w:rPr>
        <w:t>E. 3.6</w:t>
      </w:r>
    </w:p>
    <w:p>
      <w:r>
        <w:t>Il est vrai que le recourant faisait l’objet d’une décision d’interdiction d’entrée sur le territoire suisse prononcée à son encontre et en vigueur au moment de l’audience du 12 décembre 2012. Il s’agit donc, à la suite de l’arrêt du Tribunal fédéral du 21 juillet 2016, de déterminer si cette décision administrative implique d’admettre l’existence d’un cas de force majeure ayant empêché le requérant de participer aux débats et, partant, excusant son absence à cette audience.</w:t>
      </w:r>
    </w:p>
    <w:p>
      <w:r>
        <w:rPr>
          <w:b/>
        </w:rPr>
        <w:t>E. 3.7</w:t>
      </w:r>
    </w:p>
    <w:p>
      <w:r>
        <w:t>Il est constant que, par décision du 22 juin 2010, l’autorité compétente a prononcé à l’égard du prévenu une interdiction d’entrée sur le territoire suisse pour une durée indéterminée, laquelle lui a été notifiée par la police ensuite de son interpellation à Lausanne le 16 décembre 2010 (P.12). Le recourant a exposé que son avocat de l’époque n’avait pas demandé de sauf-conduit et qu’un tel document n’avait pu être obtenu. Si tant est que le recourant avait l’intention de comparaître à l’audience du 12 décembre 2012, il lui appartenait de demander à l’autorité administrative de suspendre l’interdiction d’entrée prononcée à son égard (art. 67 al. 5 LEtr), respectivement de requérir, le cas échéant, un sauf-conduit du juge pénal (art. 204 CPP). En ne le faisant pas, l’inaction de son précédent défenseur lui étant opposable à cet égard également, il a fait preuve de négligence coupable en omettant de s’organiser pour assurer sa présence à l’audience. Cela étant, le recourant n’était de toute manière pas subjectivement empêché de venir en Suisse à cause de l’interdiction d’entrée prononcée à son encontre. Il ressort en effet ce qui suit d’un courrier adressé le 8 février 2013 au Tribunal d’arrondissement par le précédent défenseur du prévenu : « C.________ m’a exposé que pendant la seconde moitié de l’année 2012 il a fait des allers-et-retours entre la Suisse (où il continue son métier d’intermédiaire immobilier, ce qui fait de la Suisse le pays de son domicile proprement dit) et l’Espagne (…) » (P. 59, p. 2). Il ressort de cet aveu, particulièrement explicite, que le recourant n’avait pas craint d’enfreindre la loi de manière récurrente en se rendant en Suisse durant la période en cause. Il est donc malvenu de se prévaloir aujourd’hui de l’interdiction d’entrée prononcée à son égard pour justifier son absence aux débats du 12 décembre 2012. Enfin, le recourant n’a en réalité jamais eu l’intention de comparaître à l’audience précitée. Il ressort en effet ce qui suit du courrier déjà mentionné : « Mon mandant C.________ a toujours refusé de me donner son adresse postale, de peur qu’elle n’apparaisse dans un acte du soussigné, manifestant sa crainte d’interventions policières (…) » (P. 59, p. 1). Cette situation a été confirmée par feu Me Moser dans une lettre ultérieure, adressée au Tribunal d’arrondissement le 28 mars 2013, par laquelle il indiquait ce qui suit : « Permettez-moi de vous informer, à mon grand regret, que je n’ai pas pu provoquer, ni par courriel (…), ni par téléphone (…), non pas même par le numéro espagnol que j’ai réussi à lui arracher le 19 janvier 2013 (…), une réaction de mon mandant C.________ » (P. 77/2/11).</w:t>
      </w:r>
    </w:p>
    <w:p>
      <w:r>
        <w:rPr>
          <w:b/>
        </w:rPr>
        <w:t>E. 3.8</w:t>
      </w:r>
    </w:p>
    <w:p>
      <w:r>
        <w:t>Il ressort de ce qui précède que le recourant a délibérément fait tout son possible pour ne pas être atteint par les communications de l’autorité. Sa mauvaise foi exclut toute excuse valable au sens de l’art. 368 al. 3 CPP à son défaut à l’audience du 12 décembre 2012. Partant, sa demande de nouveau jugement du 31 juillet 2015 aurait dû être rejetée sans fixation de nouveaux débats plutôt que déclarée irrecevable.</w:t>
      </w:r>
    </w:p>
    <w:p>
      <w:r>
        <w:rPr>
          <w:b/>
        </w:rPr>
        <w:t>E. 4</w:t>
      </w:r>
    </w:p>
    <w:p>
      <w:r>
        <w:t>Le prononcé d’irrecevabilité ayant, dans les faits, les mêmes effets que le rejet, le recours doit être rejeté. En vertu de l’effet dévolutif du recours, il y a toutefois lieu de réformer d’office le prononcé en ce sens que la demande de nouveau jugement adressée le 31 juillet 2015 par C.________ est rejetée. Les frais de la procédure de recours, constitués en l’espèce du seul émolument d'arrêt (art. 422 al. 1 CPP), par 990 fr. (art. 20 al. 1 TFIP [Tarif des frais de procédure et indemnités en matière pénale du 28 septembre 2010; RSV 312.03.1]), seront mis à la charge du recourant, qui succombe (art. 428 al. 1 CPP). Par ces motifs, la Chambre des recours pénale prononce : I. Le recours est rejeté. II. Le chiffre II du dispositif du prononcé du 3 août 2015 est réformé d’office en ce sens que la demande de nouveau jugement adressée le 31 juillet 2015 par C.________ est rejetée. III. Les frais d’arrêt, par 990 fr. (neuf cent nonante francs), sont mis à la charge du recourant. IV. L’arrêt est exécutoire. Le président :               Le greffier : Du Le présent arrêt, dont la rédaction a été approuvée à huis clos, est notifié, par l'envoi d'une copie complète, à : - Me Bertrand Gygax, avocat (pour C.________), - Ministère public central, et communiqué à : ‑ M. le Président du Tribunal de police de l’arrondissement de Lausanne,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