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560 vom 23. August 2016</w:t>
      </w:r>
    </w:p>
    <w:p>
      <w:r>
        <w:t>VD Tribunal cantonal, 2016-08-23, FR</w:t>
      </w:r>
    </w:p>
    <w:p>
      <w:r>
        <w:rPr>
          <w:b/>
        </w:rPr>
        <w:t xml:space="preserve">Quelle: </w:t>
      </w:r>
      <w:r>
        <w:t>https://mcp.opencaselaw.ch/entscheid/vd_findinfo_D_cision___2016___560</w:t>
      </w:r>
    </w:p>
    <w:p>
      <w:r>
        <w:t>FR: VD_FINDINFO Décision / 2016 / 560 du 23 août 2016</w:t>
      </w:r>
    </w:p>
    <w:p>
      <w:r>
        <w:t>IT: VD_FINDINFO Décision / 2016 / 560 del 23 agosto 2016</w:t>
      </w:r>
    </w:p>
    <w:p>
      <w:pPr>
        <w:pStyle w:val="Heading2"/>
      </w:pPr>
      <w:r>
        <w:t>Regeste</w:t>
      </w:r>
    </w:p>
    <w:p>
      <w:r>
        <w:t>MESURE DE SUBSTITUTION À LA DÉTENTION, REJET DE LA DEMANDE, PROPORTIONNALITÉ, RISQUE DE RÉCIDIVE, PROLONGATION, DÉTENTION PROVISOIRE | 221 al. 1 let. c CPP (CH), 237 CPP (CH), 393 al. 1 let. c CPP (CH)</w:t>
      </w:r>
    </w:p>
    <w:p>
      <w:pPr>
        <w:pStyle w:val="Heading2"/>
      </w:pPr>
      <w:r>
        <w:t>Erwägungen</w:t>
      </w:r>
    </w:p>
    <w:p>
      <w:r>
        <w:rPr>
          <w:b/>
        </w:rPr>
        <w:t>E. 1</w:t>
      </w:r>
    </w:p>
    <w:p>
      <w:r>
        <w:t>Aux termes de l’art. 393 al. 1 let. c CPP (Code de procédure pénale suisse du 5 octobre 2007 ;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du 19 mai 2009 ; RSV 312.01] ; art. 80 LOJV [Loi d’organisation judiciaire du 12 décembre 1979 ; RSV 173.01]). Le présent recours a été interjeté en temps utile et dans les formes pres­crites (art. 385 al. 1 CPP) par le détenu qui a qualité pour recourir (art. 382 CPP), de sorte qu’il est recevable.</w:t>
      </w:r>
    </w:p>
    <w:p>
      <w:r>
        <w:rPr>
          <w:b/>
        </w:rPr>
        <w:t>E. 2.1</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La détention provisoire et la détention pour des motifs de sûreté ne doivent pas durer plus longtemps que la peine privative de liberté prévisible (art. 212 al. 3 CPP). La mise en détention provisoire n’est possible que s’il existe à l’égard de l’auteur présumé, et préalablement à toute autre cause, de graves soupçons de culpabilité d’avoir commis un crime ou un délit (ATF 139 IV 186 consid. 2 ; Schmocker, in Kuhn/Jeanneret [éd.], Commentaire romand, Code de procédure pénale suisse, Bâle 2011, nn. 7 ss ad art. 221 CPP).</w:t>
      </w:r>
    </w:p>
    <w:p>
      <w:r>
        <w:rPr>
          <w:b/>
        </w:rPr>
        <w:t>E. 2.2</w:t>
      </w:r>
    </w:p>
    <w:p>
      <w:r>
        <w:t>En l’espèce, le recourant a déjà été condamné à deux reprises pour avoir fait subir des actes de contrainte à sa grand-mère. Entre le 27 mai 2013 et le 1 er novembre 2015, la police a dû intervenir à treize reprises à la demande de la victime, au motif que son petit-fils l’importunait et lui réclamait de l’argent, malgré le fait que l’intéressé s’était engagé à ne pas s’approcher d’elle à moins de 500 mètres et à ne plus prendre contact avec elle de quelque manière que ce soit, convention qui avait été homologuée pour valoir jugement le 20 mars 2012. Au vu des éléments qui précèdent, il existe des indices suffisamment sérieux de culpabilité à l’encontre de K.________ pour justifier son maintien en détention provisoire, nonobstant ses dénégations.</w:t>
      </w:r>
    </w:p>
    <w:p>
      <w:r>
        <w:rPr>
          <w:b/>
        </w:rPr>
        <w:t>E. 3</w:t>
      </w:r>
    </w:p>
    <w:p>
      <w:r>
        <w:t>L’ordonnance attaquée se fonde sur l’existence d’un risque de récidive.</w:t>
      </w:r>
    </w:p>
    <w:p>
      <w:r>
        <w:rPr>
          <w:b/>
        </w:rPr>
        <w:t>E. 3.1</w:t>
      </w:r>
    </w:p>
    <w:p>
      <w:r>
        <w:t>Aux termes de l'art. 221 al. 1 let. c CPP, la détention provisoire peut être ordonnée lorsqu'il y a lieu de craindre que le prévenu compromette sérieusement la sécurité d'autrui par des crimes ou des délits graves après avoir déjà commis des infractions du même genre. Le maintien en détention ne peut se justifier en raison d’un risque de réitération (art. 221 al. 1 let. c CPP) que si le pronostic est très défavorable et si les délits dont l'autorité redoute la réitération sont graves (ATF 137 IV 84 consid. 4.5, JdT 2011 IV 325 ; ATF 135 I 71 consid. 2.3 ; ATF 133 I 270 consid. 2.2 et les arrêts cités, JdT 2011 IV 3 ; TF 1B_39/2013 du 14 février 2013 consid. 2.1). Il convient de faire preuve de retenue dans l'appréciation du risque de récidive : le maintien en détention ne peut ainsi se justifier pour ce motif que si le pronostic est très défavo­rable et si les délits dont l'autorité redoute la réitération sont graves (ATF 137 IV 84 consid. 3.2). Une possibilité hypothétique de réitération, ainsi que la probabilité que des infractions de peu d'importance soient à nouveau perpétrées, ne suffisent pas pour justifier la détention provisoire (ATF 135 I 71 consid. 2.3 p. 73).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op. cit., n. 20 ad art. 221 CPP). La prévention du risque de récidive doit permettre de faire prévaloir l'intérêt à la sécurité publique sur la liberté personnelle du prévenu (ATF 137 IV 13 consid. 4.5). Un risque de récidive existe lorsqu'il y a sérieusement à craindre pour la vie et l'intégrité corporelle, mais également en cas d'infractions graves contre le patrimoine, telle l'escroquerie par métier (TF 1B_193/2015 du 17 juin 2015 consid. 2.1 et les arrêts cités). Un tel risque peut également se fonder sur les infractions faisant l'objet de la procédure pénale en cours, si le prévenu est fortement soupçonné – avec une probabilité confinant à la certitude – de les avoir commises (ATF 137 IV 84 consid. 3.2 p. 86 et les références citées).</w:t>
      </w:r>
    </w:p>
    <w:p>
      <w:r>
        <w:rPr>
          <w:b/>
        </w:rPr>
        <w:t>E. 3.2</w:t>
      </w:r>
    </w:p>
    <w:p>
      <w:r>
        <w:t>En l’espèce, on ne peut que constater que malgré cinq condamnations prononcées à son encontre, dont deux concernaient, entre autres, la même victime, et malgré l’interdiction de périmètre prononcée le 20 mars 2012, le recourant a manifestement continué à s’en prendre à sa grand-mère, âgée de 95 ans, persistant dans son activité délictueuse et démontrant son incapacité à respecter la loi. Le risque de récidive apparaît d’autant plus concret que l’argent que cherche à obtenir le recourant est destiné à la consommation de substances psychotropes et addic­tives. Ce risque est en outre confirmé par la Dresse [...], qui indique dans son rapport du 18 juillet 2016 que le recourant est susceptible de commettre de  nouvelles infractions de même nature que celles déjà commises et que le risque de récidive est en partie lié à l’évolution de sa pathologie psychiatrique. Dans ces conditions et à ce stade de l’enquête, le risque de réitération est toujours réalisé et justifie le maintien de K.________ en détention provisoire.</w:t>
      </w:r>
    </w:p>
    <w:p>
      <w:r>
        <w:rPr>
          <w:b/>
        </w:rPr>
        <w:t>E. 3.3</w:t>
      </w:r>
    </w:p>
    <w:p>
      <w:r>
        <w:t>Les motifs fondant la détention provisoire étant alternatifs (TF 1B_249/2011 du</w:t>
      </w:r>
    </w:p>
    <w:p>
      <w:r>
        <w:rPr>
          <w:b/>
        </w:rPr>
        <w:t>E. 7</w:t>
      </w:r>
    </w:p>
    <w:p>
      <w:r>
        <w:t>juin 2011 consid. 2.4), l’existence du risque de réitération dispense d’examiner la question de l’existence d’un éventuel risque de fuite ou de collusion. 4. Le recourant se plaint d’une violation du principe de la proportionnalité et soutient que la mesure de substitution préconisée par la Chambre des recours pénale dans son arrêt du 27 juin 2016, cumulée le cas échéant avec l’obligation du port d’un bracelet électronique, serait propre à pallier le risque de réitération. 4.1 4.1.1 L’art. 212 al. 3 CPP prévoit que la détention provisoire ne doit pas durer plus longtemps que la peine privative de liberté prévisible. La proportionnalité de la détention provisoire doit être examinée au regard de l’ensemble des circonstances concrètes du cas d’espèce (ATF 133 I 168 consid.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consid. 4.1 ; ATF 133 I 168 consid. 4.1 ; ATF 132 I 21 consid. 4.1). Toutefois, le fait que la peine encourue puisse être assortie du sursis, total ou partiel, n'est pas déterminant sous l'angle de la proportionnalité (ATF 133 I 270 consid. 3.4.2). 4.1.2 Aux termes de l'art. 237 al. 1 CPP, le tribunal compétent ordonne une ou plusieurs mesures moins sévères en lieu et place de la détention si ces mesures permettent d'atteindre le même but que la détention. Les mesures de substitution énumérées à l’art. 237 CPP sont un succédané à la détention provisoire ou pour des motifs de sûreté; elles poursuivent le même objectif – éviter la fuite, la réitération ou la collusion – tout en étant moins sévères ; le tribunal doit les prononcer à la place de la détention provisoire ou pour des motifs de sûreté si elles permettent d’empêcher la concrétisation du risque (Schmocker, op. cit., n. 2 ad art. 237 CPP). 4.2 En l’espèce, la situation doit être examinée au regard des éléments nou­veaux apparus postérieurement à l’arrêt de la cour de céans du 27 juin 2016. En effet, dans son rapport d’expertise déposé le 18 juillet 2016 (P. 52) – et même si ce rapport est contesté par le prévenu –, l’experte psychiatre a constaté qu’il y avait un risque de récidive élevé pour des actes de même nature, en partie lié à l’évolution de la pathologie psychiatrique du prévenu, atteint de schizophrénie paranoïde continue grave provoquant des distorsion graves de la pensée et des idées délirantes de persécution et a préconisé un traitement institutionnel, au sens de l’art. 59 CP, en foyer psychiatrique spécialisé dans ce genre de pathologie comme l’EMS Pré-Carré, le Foyer de la Thièle ou Les Myosotis. En l’état, il n’est nullement établi que le CPSE Alexandra proposé par le recourant réponde aux critères posés par l’experte, ni même que ce centre serait disposé à accueillir le recourant.  Ainsi, il s’avère, en raison des éléments en partie nouveaux résultant du rapport d’expertise psychiatri­que du 18 juillet 2016 de la Dresse [...], que les injonctions faites par la Chambre des recours pénale dans son arrêt du 27 juin 2016 – qui visaient à pouvoir mettre sur pied, dans un délai de deux mois, des mesures de substitution sous la forme d’un placement en institution ouverte assorti de l’obligation de suivre un traitement psychiatrique – ne peuvent pas être mises en œuvre. Dans ces conditions, la question est de savoir si le recourant doit être purement et simplement libéré de la détention provisoire – qui seule, en l’état, permet de prévenir efficacement le risque de récidive – ou s’il doit être maintenu en détention provisoire. Selon la jurisprudence du Tribunal fédéral, citée par le Tribunal des mesures de contrainte, lorsque le prévenu est exposé à une condamnation à un trai­te­ment institutionnel, la prolongation de la détention provisoire ou de la détention pour des motifs de sûreté respecte le principe de la proportion­nalité lorsqu’il faut sérieusement compter avec une mesure entraînant une privation de liberté dont l’exécution complète pourrait durer sensiblement plus longtemps que la détention avant jugement subie jusqu’alors (TF 1B_178/2016 du 7 juin 2016 consid. 4.2 ; ATF 126 I 172 consid. 5e p. 178 ; TF 1B_291/2014 du</w:t>
      </w:r>
    </w:p>
    <w:p>
      <w:r>
        <w:rPr>
          <w:b/>
        </w:rPr>
        <w:t>E. 8</w:t>
      </w:r>
    </w:p>
    <w:p>
      <w:r>
        <w:t>septembre 2014 consid. 3.2; TF 1B_524/2011 du 13 octobre 2011 consid. 3.1 ; TF 1B_281/2009 du 19 octobre 2009 consid. 3.1-3.2 ; TF 1B_165/2009 du 30 juin 2009 consid. 4.3-4.4). C’est en vain que le recourant prétend que la situation visée par l’arrêt TF 1B_178/2016 du 7 juin 2016 serait différente, aucune différence pertinente entre celle-ci et la situation de la présente cause ne pouvant être constatée. Si dans l’ATF 126 I 172 consid. 5e il s’agissait d’examiner le respect du principe de la proportion­nalité dans le cadre d’une exécution anticipée de mesure - laquelle n’est en l’occur­rence pas envisageable pour les motifs exposés plus haut -, tous les autres arrêts (postérieurs) cités ci-dessus concernent le maintien en détention avant jugement. Dans les circonstances de la présente espèce, le maintien du recourant en détention provisoire demeure clairement conforme au principe de la proportionnalité au vu de la jurisprudence susmentionnée. La prolongation d’un mois ordonnée devrait permet­tre au Ministère public d’engager l’accusation et de demander la détention pour des motifs de sûreté. Au vu de tous ces éléments, en particulier de la pathologie dont souffre le prévenu, dont décou­lent directement les infractions qui lui sont reprochées, du risque de récidive élevé avéré, de l’impossibilité d’ordonner des mesures de substitu­tion immédiatement exécutables et du fait qu’il faut sérieusement compter avec un traitement institutionnel dont l’exécution complète pourrait durer sensiblement plus longtemps que la détention avant jugement subie jusqu’ici, le principe de la propor­tion­nalité demeure respecté. 5. Il résulte de ce qui précède que le recours, manifestement mal fondé, doit être rejeté sans autre échange d’écritures (art. 390 al. 2 CPP) et l’ordonnance attaquée confirmée. Les frais de la procédure de recours, constitués en l’espèce de l’émolu­ment d’arrêt (art. 422 al. 1 CPP), par 1’210 fr. (art. 20 al. 1 TFIP  [Tarif des frais de procédure et indemnités en matière pénale du 28 septembre 2010 ; RSV 312.03.1]), et des frais imputables à la défense d’office (art. 422 al. 1 et 2 let. a CPP), fixés à 540 fr., plus la TVA par 43 fr. 20, soit un total de 583 fr. 20, seront mis à la charge de K.________, qui succombe (art. 428 al. 1 CPP). Le remboursement à l’Etat de l’indemnité allouée au défenseur d’office de K.________ ne sera toutefois exigible que pour autant que la situation économique de ce dernier se soit améliorée (art. 135 al. 4 CPP). Par ces motifs, la Chambre des recours pénale prononce : I. Le recours est rejeté. II. L’ordonnance du 15 août 2016 est confirmée. III. L’indemnité allouée au défenseur d’office de K.________ est fixée à 583 fr. 20 (cinq cent huitante-trois francs et vingt centimes). IV. Les frais d’arrêt, par 1’210 fr. (mille deux cent dix francs), ainsi que l’indemnité due au défenseur d’office de K.________, par 583 fr. 20 (cinq cent huitante-trois francs et vingt centimes), sont mis à la charge de ce dernier. V. Le remboursement à l'Etat de l'indemnité allouée au chiffre III ci-dessus ne sera exigible que pour autant que la situation économique de K.________ se soit améliorée. VI. L’arrêt est exécutoire. Le président :               La greffière : Du Le présent arrêt, dont la rédaction a été approuvée à huis clos, est notifié, par l'envoi d'une copie complète, à : - Me Daniel Trajilovic (pour K.________), - Ministère public central, et communiqué à : - Me Alexa Landert (pour [...]), - Mme la Présidente du Tribunal des mesures de contrainte, - Mme la Procureure de l’arrondissement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