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540 vom 16. Juni 2016</w:t>
      </w:r>
    </w:p>
    <w:p>
      <w:r>
        <w:t>VD Tribunal cantonal, 2016-06-16, FR</w:t>
      </w:r>
    </w:p>
    <w:p>
      <w:r>
        <w:rPr>
          <w:b/>
        </w:rPr>
        <w:t xml:space="preserve">Quelle: </w:t>
      </w:r>
      <w:r>
        <w:t>https://mcp.opencaselaw.ch/entscheid/vd_findinfo_D_cision___2016___540</w:t>
      </w:r>
    </w:p>
    <w:p>
      <w:r>
        <w:t>FR: VD_FINDINFO Décision / 2016 / 540 du 16 juin 2016</w:t>
      </w:r>
    </w:p>
    <w:p>
      <w:r>
        <w:t>IT: VD_FINDINFO Décision / 2016 / 540 del 16 giugno 2016</w:t>
      </w:r>
    </w:p>
    <w:p>
      <w:pPr>
        <w:pStyle w:val="Heading2"/>
      </w:pPr>
      <w:r>
        <w:t>Regeste</w:t>
      </w:r>
    </w:p>
    <w:p>
      <w:r>
        <w:t>SUSPENSION DE LA PROCÉDURE, PROCÉDURE PÉNALE, PROCÉDURE CIVILE, POUVOIR D'APPRÉCIATION | 314 al. 1 let. b CPP (CH), 314 CPP (CH)</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16 janvier 2013/67; CREP 20 février 2014/142). En l’espèce, interjeté en temps utile devant l’autorité compétente par une partie ayant la qualité pour recourir (art. 382 al. 1 CPP), le recours est recevable.</w:t>
      </w:r>
    </w:p>
    <w:p>
      <w:r>
        <w:rPr>
          <w:b/>
        </w:rPr>
        <w:t>E. 2.1</w:t>
      </w:r>
    </w:p>
    <w:p>
      <w:r>
        <w:t>La recourante soutient que le dénouement de la procédure civile ne serait pas essentiel pour la procédure pénale et fait valoir que le principe de la célérité commanderait de poursuivre celle-ci de manière indépendante, le juge civil ayant relevé à cet égard que les deux instances pouvaient être menées parallèlement. Selon la recourante, même si une décision civile établissait que le licenciement était justifié, cela ne permettrait pas encore d'établir que les conditions objectives et subjectives de l'art. 146 CP (Code pénal suisse du 21 décembre 1937 ; RS 311.0) soient remplies.</w:t>
      </w:r>
    </w:p>
    <w:p>
      <w:r>
        <w:rPr>
          <w:b/>
        </w:rPr>
        <w:t>E. 2.2</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17 janvier 2014/8).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ibidem ).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consid. 4.1 ; TF 1B_231/2009 du 7 décembre 2009 consid. 4.1). En outre, comme l’expose la jurisprudence constante du Tribunal fédéral, la suspension d’une procédure ne doit être admise qu’à titre exceptionnel, le principe de la célérité devant primer en cas de doute (TF 1B_67/2011 du 13 avril 2011 consid. 4.1). 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la célérité, ancré à l'art. 29 al. 1 Cst., revêt en outre une importance particulière en matière pénale (ATF 119 Ib 311 consid. 5) et pose ainsi des limites à la suspension d'un procès pénal (TF 1B_57/2009 du 16 juin 2009 consid.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consid. 4.1). Dans les cas limite ou douteux, le principe de la célérité prime (ATF 130 V 90 consid. 5 ; ATF 119 II 386 consid. 1b). Ces principes s'appliquent également lorsqu'il s'agit d'examiner si un procès pénal doit être suspendu dans l'attente de l'issue d'un procès civil (TF 1B_57/2009 du 16 juin 2009 consid. 2.1).</w:t>
      </w:r>
    </w:p>
    <w:p>
      <w:r>
        <w:rPr>
          <w:b/>
        </w:rPr>
        <w:t>E. 2.3</w:t>
      </w:r>
    </w:p>
    <w:p>
      <w:r>
        <w:t>En l'espèce, même si les questions juridiques et les prétentions des parties ne se confondent pas, il n'est pas cohérent de conduire simultanément deux procédures portant sur des faits rigoureusement identiques. On observe à cet égard qu'au vu de la nature du litige, l'autorité pénale ne sera pas amenée à investiguer différemment qu'un juge civil, l'instruction consistant essentiellement en l'audition de témoins. Dans ce contexte, il est indéniable que le dénouement du procès civil est de nature à simplifier considérablement le procès pénal. Par ailleurs, même si le juge pénal n'est pas lié par le jugement civil, il est tout de même préférable d'éviter des décisions contradictoires. On relève encore que le Ministère public dispose d'un large pouvoir d'appréciation en la matière et qu'il n'existe pas de motif impérieux justifiant de mener les deux procédures en parallèle. Enfin, la partie plaignante n'a pas un véritable intérêt à invoquer le principe de la célérité, qui vise avant tout à protéger les intérêts du prévenu, en évitant que celui-ci n'ait à souffrir trop longtemps des affres de la procédure pénale. Alors que la recourante n'est pas parvenue à obtenir la suspension du procès civil, elle souhaite en réalité pouvoir disposer des éléments ressortant de la procédure pénale afin d'asseoir sa position dans le procès civil. Au vu des considérations qui précèdent, c'est à bon droit que le Ministère public a suspendu la procédure pénale jusqu'à droit connu sur la procédure civile introduite par Q.________ devant le Tribunal civil de l'arrondissement de Lausanne.</w:t>
      </w:r>
    </w:p>
    <w:p>
      <w:r>
        <w:rPr>
          <w:b/>
        </w:rPr>
        <w:t>E. 3</w:t>
      </w:r>
    </w:p>
    <w:p>
      <w:r>
        <w:t>Il résulte de ce qui précède que le recours doit être rejeté, sans autre échange d'écritures (art. 390 al. 2 CPP), et l'ordonnance du 26 mai 2016 confirmée.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26 mai 2016 est confirmée. III. Les frais du présent arrêt, par 660 fr. (six cent soixante francs), sont mis à la charge de S.________Sàrl. IV. L’arrêt est exécutoire. Le président :               Le greffier : Du Le présent arrêt, dont la rédaction a été approuvée à huis clos, est notifié, par l'envoi d'une copie complète, à : - Me Jean-Marc Reymond (pour S.________Sàrl), - Me Alexandre Bernel (pour M. Q.________), - Ministère public central ; et communiqué à : - M. le Procureur de l'arrondissement de Lausanne, - Tribunal civil de l'arrondissement de Lausanne (PT15.011770),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