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533 vom 4. August 2016</w:t>
      </w:r>
    </w:p>
    <w:p>
      <w:r>
        <w:t>VD Tribunal cantonal, 2016-08-04, FR</w:t>
      </w:r>
    </w:p>
    <w:p>
      <w:r>
        <w:rPr>
          <w:b/>
        </w:rPr>
        <w:t xml:space="preserve">Quelle: </w:t>
      </w:r>
      <w:r>
        <w:t>https://mcp.opencaselaw.ch/entscheid/vd_findinfo_D_cision___2016___533</w:t>
      </w:r>
    </w:p>
    <w:p>
      <w:r>
        <w:t>FR: VD_FINDINFO Décision / 2016 / 533 du 4 août 2016</w:t>
      </w:r>
    </w:p>
    <w:p>
      <w:r>
        <w:t>IT: VD_FINDINFO Décision / 2016 / 533 del 4 agosto 2016</w:t>
      </w:r>
    </w:p>
    <w:p>
      <w:pPr>
        <w:pStyle w:val="Heading2"/>
      </w:pPr>
      <w:r>
        <w:t>Regeste</w:t>
      </w:r>
    </w:p>
    <w:p>
      <w:r>
        <w:t>EXÉCUTION DES PEINES ET DES MESURES, SEMI-DÉTENTION, RISQUE DE RÉCIDIVE | 77b CP, 4 O-CP-CPM, 180 RSC</w:t>
      </w:r>
    </w:p>
    <w:p>
      <w:pPr>
        <w:pStyle w:val="Heading2"/>
      </w:pPr>
      <w:r>
        <w:t>Erwägungen</w:t>
      </w:r>
    </w:p>
    <w:p>
      <w:r>
        <w:rPr>
          <w:b/>
        </w:rPr>
        <w:t>E. 1</w:t>
      </w:r>
    </w:p>
    <w:p>
      <w:r>
        <w:t>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du 12 décembre 1979 ; RSV 173.01]).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En l’espèce, interjeté dans le délai légal auprès de l'autorité compétente, par un condamné, qui a qualité pour recourir (cf. art. 382 al. 1 CPP), le recours est recevable.</w:t>
      </w:r>
    </w:p>
    <w:p>
      <w:r>
        <w:rPr>
          <w:b/>
        </w:rPr>
        <w:t>E. 2.1</w:t>
      </w:r>
    </w:p>
    <w:p>
      <w:r>
        <w:t>Le recourant reproche à l’OEP de ne pas avoir suffisamment examiné sa situation personnelle, familiale et professionnelle, soutenant que sa détention sous le régime ordinaire priverait sa famille de revenus et pourrait entraîner la faillite de sa société. Il fait également valoir que le risque qu’il récidive serait faible et que l’OEP n’aurait pas dû prendre en considération, dans sa décision du 11 juillet 2016, l’éventuelle peine à laquelle il était exposé dans le cadre de la procédure pénale instruite par le Ministère public du canton du Jura.</w:t>
      </w:r>
    </w:p>
    <w:p>
      <w:r>
        <w:rPr>
          <w:b/>
        </w:rPr>
        <w:t>E. 2.2</w:t>
      </w:r>
    </w:p>
    <w:p>
      <w:r>
        <w:t>Selon l’art. 77b CP, 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 il passe ses heures de loisirs et de repos dans l’établissement. L’accompagnement du condamné doit être garanti pendant le temps d’exécution. Conformément à l’art. 180 al. 1 RSC (règlement sur le statut des condamnés exécutant une peine privative de liberté et les régimes de détention applicables du 24 janvier 2007 ; RSV 340.01.1), le régime de la semi-détention est accordé au condamné qui ne présente pas de risque de fuite ou de récidive, est au bénéfice d’une autorisation de séjour en Suisse, est au bénéfice d'une activité structurée à 50% au minimum agréée par l'autorité dont il dépend, verse d'avance le montant équivalent à au moins un mois de participation aux frais d'exécution, à moins qu'il ne soit exonéré de ladite participation, et apparaît digne de confiance et capable de respecter les conditions inhérentes audit régime. Aux termes de l’art. 4 O-CP-CPM, si, lors de l'exécution, il y a concours de plusieurs peines privatives de liberté, elles sont exécutées simultanément, conformément aux art. 76 à 79 CP, leur durée totale étant déterminante. Selon la jurisprudence, cette durée totale ne peut être calculée que si la quotité des peines à cumuler est connue. Tel n'est le cas qu'après que des décisions ont été rendues dans les procédures concernées, contre lesquelles toutes les voies de recours produisant un effet suspensif ont été épuisées ou n'ont pas été utilisées dans le délai légal. Il ne peut être procédé à un cumul qu'après que des décisions définitives, ayant force de chose jugée, ont été rendues (TF 6B_440/2012 du 14 décembre 2012 consid. 2.2.1).</w:t>
      </w:r>
    </w:p>
    <w:p>
      <w:r>
        <w:rPr>
          <w:b/>
        </w:rPr>
        <w:t>E. 2.3</w:t>
      </w:r>
    </w:p>
    <w:p>
      <w:r>
        <w:t>En l’espèce, il faut d’abord constater, avec le recourant, que la peine à laquelle il est exposé dans le cadre de la procédure instruite à son encontre par le Ministère public du canton du Jura ne peut être prise en considération par l’OEP, dès lors qu’aucune décision définitive ayant force de chose jugée n’a été rendue à ce jour. Le cumul est donc exclu. En revanche, c’est à juste titre que l’OEP a considéré que le recourant n’était pas digne de confiance et présentait un risque de récidive. En effet, force est de constater que C.________ apparaît comme un citoyen qui ne respecte pas les lois et ne comprend pas qu’il doit s’y conformer : il a déjà été condamné à douze reprises entre le 2 décembre 2003 et le 19 octobre 2015 et fait encore l’objet d’une nouvelle procédure pénale. Il n’est dès lors pas crédible lorsqu’il prétend que son activité délictueuse appartiendrait au passé. En outre, même si l’exécution de sa peine selon le régime ordinaire est certainement de nature à avoir des conséquences pénibles pour lui et sa famille, C.________ doit assumer les conséquences de ses actes, ne pouvant s’en prendre qu’à lui-même vu le nombre élevé de condamnations judiciaires prononcées à son encontre. Partant, le risque de récidive et l’absence de confiance dans le condamné ne permettent pas d’accorder à C.________ le régime de la semi-détention au sens des art. 77b CP et 180 RSC.</w:t>
      </w:r>
    </w:p>
    <w:p>
      <w:r>
        <w:rPr>
          <w:b/>
        </w:rPr>
        <w:t>E. 3</w:t>
      </w:r>
    </w:p>
    <w:p>
      <w:r>
        <w:t>En définitive, le recours doit être rejeté sans autre échange d’écritures (art. 390 al. 2 CPP) et la décision du 11 juillet 2016 confirmée. Les frais de la procédure de recours, constitués en l’espèce de l’émolument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11 juillet 2016 est confirmée. III. Les frais d’arrêt, par 660 fr. (six cent soixante francs), sont mis à la charge de C.________. IV. L’arrêt est exécutoire. Le président :               La greffière : Du Le présent arrêt, dont la rédaction a été approuvée à huis clos, est notifié, par l'envoi d'une copie complète, à : - Me Benoît Morzier (pour C.________), - Ministère public central, et communiqué à : ‑ Office d’exécution des peines, - Direction des Etablissements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