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53 vom 5. Januar 2016</w:t>
      </w:r>
    </w:p>
    <w:p>
      <w:r>
        <w:t>VD Tribunal cantonal, 2016-01-05, FR</w:t>
      </w:r>
    </w:p>
    <w:p>
      <w:r>
        <w:rPr>
          <w:b/>
        </w:rPr>
        <w:t xml:space="preserve">Quelle: </w:t>
      </w:r>
      <w:r>
        <w:t>https://mcp.opencaselaw.ch/entscheid/vd_findinfo_D_cision___2016___53</w:t>
      </w:r>
    </w:p>
    <w:p>
      <w:r>
        <w:t>FR: VD_FINDINFO Décision / 2016 / 53 du 5 janvier 2016</w:t>
      </w:r>
    </w:p>
    <w:p>
      <w:r>
        <w:t>IT: VD_FINDINFO Décision / 2016 / 53 del 5 gennaio 2016</w:t>
      </w:r>
    </w:p>
    <w:p>
      <w:pPr>
        <w:pStyle w:val="Heading2"/>
      </w:pPr>
      <w:r>
        <w:t>Regeste</w:t>
      </w:r>
    </w:p>
    <w:p>
      <w:r>
        <w:t>RÉCUSATION, MAGISTRAT | 56 CPP (CH)</w:t>
      </w:r>
    </w:p>
    <w:p>
      <w:pPr>
        <w:pStyle w:val="Heading2"/>
      </w:pPr>
      <w:r>
        <w:t>Erwägungen</w:t>
      </w:r>
    </w:p>
    <w:p>
      <w:r>
        <w:rPr>
          <w:b/>
        </w:rPr>
        <w:t>E. 1</w:t>
      </w:r>
    </w:p>
    <w:p>
      <w:r>
        <w:t>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est compétente pour statuer sur la demande de récusation présentée par E.________ à l’encontre du Procureur S.________ (art. 13 LVCPP [loi vaudoise du 19 mai 2009 d’introduction du code de procédure pénale suisse ; RSV 312.01]).</w:t>
      </w:r>
    </w:p>
    <w:p>
      <w:r>
        <w:rPr>
          <w:b/>
        </w:rPr>
        <w:t>E. 2.1</w:t>
      </w:r>
    </w:p>
    <w:p>
      <w:r>
        <w:t>L'art. 56 let. a à f CPP énonce divers motifs de récus ation qualifiés à l'égard de toute personne exerçant une fonction au sein d’une autorité pénale. L'art. 56 let. f CPP a la portée d'une clause générale recouvrant tous les motifs de récusation non expressément prévus aux lettres précédentes (TF 1B_202/2013 du 23 juillet 2013 consid. 2.1.2 ; TF 6B_629/2011 du 19 décembre 2011 consid. 2.2). La garantie d'un tribunal indépendant et impartial instituée par les art. 30 al. 1 Cst. (Constitution fédérale de la Confédération suisse du 18 avril 1999 ; RS 101) et 6 par. 1 CEDH (Convention du 4 novembre 1950 de sauvegarde des droits de l’homme et des libertés fondamentales ; RS 0.101) permet d'exiger la récusation d'un juge – respectivement d'un procureur (cf. ATF 138 IV 142) – dont la situation ou le comportement est de nature à faire naître un doute sur son impartialité (TF 1B_629/2011 ibid., c. 2.1 et la référence citée;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(TF 1B_629/2011 ibid. ; ATF 136 III 605 consid. 3.2.1 ; ATF 134 I 20 consid. 4.2). S’agissant d’un représentant du Ministère public, les exigences ne sont pas les mêmes que pour un juge ;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Bâle 2013, nn. 23 ss ad rem. prél. aux art. 56 à 60 CPP et l’arrêt cité). En particulier, dans la phase de l'enquête préliminaire et de l'instruction, les principes applicables à la récusation du Ministère public sont ceux qui ont été dégagés à l'égard des juges d'instruction avant l'introduction du Code de procédure pénale. Selon l'art. 61 CPP, le Ministère public est l'autorité investie de la direction de la procédure jusqu'à la mise en accusation. A ce titre, il doit veiller au bon déroulement et à la légalité de la procédure (art. 62 al. 1 CPP). Durant l'instruction il doit établir, d'office et avec un soin égal, les faits à charge et à décharge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2.1 et les références citées ; TF 1B_129/2014 du 16 mai 2014 consid. 2.1).</w:t>
      </w:r>
    </w:p>
    <w:p>
      <w:r>
        <w:rPr>
          <w:b/>
        </w:rPr>
        <w:t>E. 2.2</w:t>
      </w:r>
    </w:p>
    <w:p>
      <w:r>
        <w:t>En l’espèce, le requérant ne fait aucun reproche spécifique au Procureur S.________. Dans un courrier difficilement compréhensible, il paraît se plaindre des conditions de son interpellation du 4 octobre 2015 et de sa détention. Il tient le Procureur S.________ pour le « chef d’orchestre » des sévices et violences dont il aurait été victime. E.________ semble également reprocher au Procureur S.________ d'avoir fait d’une manière ou d’une autre « des pressions dans la prison de la Croisée pour que le chauffage soit coupé pendant 7 jours ».</w:t>
      </w:r>
    </w:p>
    <w:p>
      <w:r>
        <w:rPr>
          <w:b/>
        </w:rPr>
        <w:t>E. 2.3</w:t>
      </w:r>
    </w:p>
    <w:p>
      <w:r>
        <w:t>Les motifs de récusation invoqués quant à l’interpellation et à la détention du requérant ont déjà été écartés par la Chambre des recours pénale dans sa décision rendue le 1 er décembre 2015 dans le cadre de la procédure référencée PE15.019672- [...]. Les griefs soulevés aujourd’hui par le requérant doivent être rejetés dans la mesure où, comme cela a été relevé dans la précédente décision de la Cour de céans, le Procureur S.________ n’était pas encore en charge du dossier au moment où ont eu lieu les opérations initiales incriminées, l’affaire ayant été attribuée au Procureur G.________ lors de sa permanence. Au demeurant, le dossier ne comporte aucun élément établissant les faits allégués par le requérant. Force est par ailleurs de constater qu’E.________ n’invoque aucun motif de récusation valable au sens de l’art. 56 CPP. Il semble au contraire affirmer de façon tout à fait subjective des faits qui ne sont pas en mesure d’être prouvés. Par conséquent, l’examen du dossier ne révèle pas de circonstances concrètes qui, constatées objectivement, suggéreraient un quelconque parti-pris du Procureur contre le requérant. Il n’existe dès lors aucun motif justifiant la récusation du Procureur S.________.</w:t>
      </w:r>
    </w:p>
    <w:p>
      <w:r>
        <w:rPr>
          <w:b/>
        </w:rPr>
        <w:t>E. 2.4</w:t>
      </w:r>
    </w:p>
    <w:p>
      <w:r>
        <w:t>Le requérant estime encore que le Procureur lui aurait refusé la désignation d’un défenseur d’office pour la procédure PE15.025191- [...]. S’agissant de la désignation d’un défenseur d’office, la Cour de céans relève que le Procureur a uniquement précisé à E.________ l’étendue du mandat du défenseur d’office désigné dans le cadre de l’autre procédure, soit la référence PE15.019672- [...], sans pour autant rendre une décision sujette à recours.</w:t>
      </w:r>
    </w:p>
    <w:p>
      <w:r>
        <w:rPr>
          <w:b/>
        </w:rPr>
        <w:t>E. 3</w:t>
      </w:r>
    </w:p>
    <w:p>
      <w:r>
        <w:t>Au vu de ce qui précède, il n’y a aucun indice de prévention du Procureur S.________ et la requête de récusation déposée le 23 décembre 2015 par E.________ dans le cadre de l'affaire PE15.025191- [...] doit être rejetée. Les frais de procédure, constitués en l’espèce du seul émolument de décision, par 660 fr. (art. 20 al. 1 TFIP [Tarif des frais de procédure et indemnités en matière pénale du 28 septembre 2010 ; RSV 312.03.1]), seront mis à la charge du requérant (art. 59 al. 4 CPP). Par ces motifs, la Chambre des recours pénale prononce : I. La demande de récusation présentée le 23 décembre 2015 par E.________ contre le Procureur S.________ est rejetée. II. Les frais de la décision, par 660 fr. (six cent soixante francs), sont mis à la charge du requérant. III. La présente décision est exécutoire. Le président :               La greffière : Du La présente décision, dont la rédaction a été approuvée à huis clos, est notifiée, par l'envoi d'une copie complète, à : - M. E.________, - Ministère public central, et communiquée à : - M. le Procureur ad interim de l’arrondissement de Lausanne,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