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47 vom 18. Januar 2016</w:t>
      </w:r>
    </w:p>
    <w:p>
      <w:r>
        <w:t>VD Tribunal cantonal, 2016-01-18, FR</w:t>
      </w:r>
    </w:p>
    <w:p>
      <w:r>
        <w:rPr>
          <w:b/>
        </w:rPr>
        <w:t xml:space="preserve">Quelle: </w:t>
      </w:r>
      <w:r>
        <w:t>https://mcp.opencaselaw.ch/entscheid/vd_findinfo_D_cision___2016___47</w:t>
      </w:r>
    </w:p>
    <w:p>
      <w:r>
        <w:t>FR: VD_FINDINFO Décision / 2016 / 47 du 18 janvier 2016</w:t>
      </w:r>
    </w:p>
    <w:p>
      <w:r>
        <w:t>IT: VD_FINDINFO Décision / 2016 / 47 del 18 gennaio 2016</w:t>
      </w:r>
    </w:p>
    <w:p>
      <w:pPr>
        <w:pStyle w:val="Heading2"/>
      </w:pPr>
      <w:r>
        <w:t>Regeste</w:t>
      </w:r>
    </w:p>
    <w:p>
      <w:r>
        <w:t>CAS BÉNIN, DÉFENSE D'OFFICE, REJET DE LA DEMANDE, CIRCULATION ROUTIÈRE{DROIT DE LA CIRCULATION ROUTIÈRE} | 132 CPP (CH)</w:t>
      </w:r>
    </w:p>
    <w:p>
      <w:pPr>
        <w:pStyle w:val="Heading2"/>
      </w:pPr>
      <w:r>
        <w:t>Erwägungen</w:t>
      </w:r>
    </w:p>
    <w:p>
      <w:r>
        <w:rPr>
          <w:b/>
        </w:rPr>
        <w:t>E. 1.1</w:t>
      </w:r>
    </w:p>
    <w:p>
      <w:r>
        <w:t>Aux termes de l’art. 393 al. 1 let. a CPP, le recours est recevable contre les décisions et actes de procédure du Ministère public. Une décision du Ministère public refusant la désignation d'un défenseur d'office (art. 132 CPP) est ainsi susceptible de recours selon les art. 393 ss CPP (Harari/Corminboeuf, in : Kuhn/Jeanneret [éd.], Commentaire romand, Code de procédure pénale suisse, Bâle 2011 n. 11 ad art. 132 CPP). Ce recours s'exerce auprès de l'autorité de recours (art. 20 al. 1 let. b CPP), qui dans le Canton de Vaud est la Chambre des recours pénale du Tribunal cantonal (art. 13 LVCPP [loi d'introduction du Code de procédure pénale suisse; RVS 312.01]; art. 80 LOJV [loi d'organisation judiciaire; RSV 173.01]). Le recours doit être adressé par écrit, dans un délai de dix jours dès la notification de la décision attaquée (cf. art. 384 let. b CPP), à l'autorité de recours (art. 396 al. 1 CPP).</w:t>
      </w:r>
    </w:p>
    <w:p>
      <w:r>
        <w:rPr>
          <w:b/>
        </w:rPr>
        <w:t>E. 1.2</w:t>
      </w:r>
    </w:p>
    <w:p>
      <w:r>
        <w:t>La LPO (loi fédérale du 30 avril 1997 sur la poste; RS 783.0) prévoit, à son art. 11, que la Poste définit les conditions générales d'utilisation de ses services. C'est ainsi que cet établissement autonome de droit public (art. 2 LOP [loi fédérale du 30 avril 1997 sur l'organisation de l'entreprise fédérale de la poste; RS 783.1]) a édicté des conditions générales intitulées «Prestations du service postal», dont l'art. 1 al. 2 prévoit que l'éventail des produits et l’offre de prestations de la Poste sont décrits dans les brochures les plus récentes publiées par celle-ci. Selon la brochure intitulée «La Poste pour vous», comme selon les brochures antérieures intitulées «Lettres Suisse», le courrier B posté en Suisse est distribué « au plus tard le 3 e jour ouvrable suivant le dépôt (sans le samedi)». Selon la jurisprudence de la cour de céans, le délai d’acheminement du courrier figurant dans l’offre de prestations susmentionnée peut servir de référence pour déterminer la date de la notification d’un acte acheminé sous pli simple (cf. notamment CREP 3 septembre 2014/637).</w:t>
      </w:r>
    </w:p>
    <w:p>
      <w:r>
        <w:rPr>
          <w:b/>
        </w:rPr>
        <w:t>E. 1.3</w:t>
      </w:r>
    </w:p>
    <w:p>
      <w:r>
        <w:t>L’ordonnance attaquée a été expédiée le lundi 21 décembre 2015 (P. 11/4). Ainsi, compte tenu des délais de distribution, elle devrait être parvenue à son destinataire le jeudi 24 décembre 2015. Il n’est toutefois pas exclu, en raison des Fêtes de fin d’année, qu’elle ne lui soit parvenue que le lundi 28 décembre 2015, de sorte que le délai de recours arrivait à échéance le 7 janvier 2016. Le recours déposé par B.________ le 8 janvier 2016 parait ainsi tardif. Cette question peut toutefois rester ouverte, le recours, supposé recevable, devant de toute manière être rejeté pour les motifs exposés ci-après.</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consid. 5.2; ATF 128 I 225 consid. 2.5.2; CREP 3 août 2011/291).</w:t>
      </w:r>
    </w:p>
    <w:p>
      <w:r>
        <w:rPr>
          <w:b/>
        </w:rPr>
        <w:t>E. 2.2</w:t>
      </w:r>
    </w:p>
    <w:p>
      <w:r>
        <w:t>En l’espèce, il s’agit d’un cas bagatelle au sens de la jurisprudence du Tribunal fédéral précitée, B.________ ne risquant qu’une peine de courte durée, comme dans une précédente affaire où elle avait été condamnée par ordonnance pénale du 15 octobre 2013 à 40 jours-amende à 10 fr. pour avoir conduit sans autorisation (P. 7). On rappellera à toutes fins utiles, eu égard à l’argumentation de la recourante, qu’il n’est pas possible de remettre en cause dans le cadre de la présente procédure les sanctions (pénales et administratives) prononcées en 2007, 2012 et 2013 (P. 7 à 9).</w:t>
      </w:r>
    </w:p>
    <w:p>
      <w:r>
        <w:rPr>
          <w:b/>
        </w:rPr>
        <w:t>E. 3</w:t>
      </w:r>
    </w:p>
    <w:p>
      <w:r>
        <w:t>Il résulte de ce qui précède que le recours doit être rejeté dans la mesure où il est recevable, sans autres échanges d’écritures (art. 390 al. 2 CPP), et l’ordonnance attaquée confirmée. Les frais de la procédure de recours, constitués en l’espèce du seul émolument d'arrêt, par 660 fr. (art. 20 al. 1 TFIP [Tarif des frais de procédure et indemnités en matière pénale du 28 septembre 2010; RSV 312.03.1]), seront mis à la charge de la recourante, qui succombe (art. 428 al. 1, première phrase, CPP). Par ces motifs, la Chambre des recours pénale prononce : I. Le recours est rejeté dans la mesure où il est recevable. II. L’ordonnance du 18 décembre 2015 est confirmée. III. Les frais d’arrêt, par 660 fr. (six cent soixante francs), sont mis à la charge de la recourante. IV. Le présent arrêt est exécutoire. Le président :               La greffière : Du Le présent arrêt, dont la rédaction a été approuvée à huis clos, est notifié, par l'envoi d'une copie complète, à : - Mme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