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458 vom 27. Juni 2016</w:t>
      </w:r>
    </w:p>
    <w:p>
      <w:r>
        <w:t>VD Tribunal cantonal, 2016-06-27, FR</w:t>
      </w:r>
    </w:p>
    <w:p>
      <w:r>
        <w:rPr>
          <w:b/>
        </w:rPr>
        <w:t xml:space="preserve">Quelle: </w:t>
      </w:r>
      <w:r>
        <w:t>https://mcp.opencaselaw.ch/entscheid/vd_findinfo_D_cision___2016___458</w:t>
      </w:r>
    </w:p>
    <w:p>
      <w:r>
        <w:t>FR: VD_FINDINFO Décision / 2016 / 458 du 27 juin 2016</w:t>
      </w:r>
    </w:p>
    <w:p>
      <w:r>
        <w:t>IT: VD_FINDINFO Décision / 2016 / 458 del 27 giugno 2016</w:t>
      </w:r>
    </w:p>
    <w:p>
      <w:pPr>
        <w:pStyle w:val="Heading2"/>
      </w:pPr>
      <w:r>
        <w:t>Regeste</w:t>
      </w:r>
    </w:p>
    <w:p>
      <w:r>
        <w:t>NON-LIEU, ADMISSION DE LA DEMANDE, OPPORTUNITÉ, LÉSÉ, RENONCIATION{SENS GÉNÉRAL} | 221 CP, 52 CP, 319 al. 1 CPP (CH), 8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devant l’autorité de recours (art. 322 al. 2 et 396 al. 1 CPP).</w:t>
      </w:r>
    </w:p>
    <w:p>
      <w:r>
        <w:rPr>
          <w:b/>
        </w:rPr>
        <w:t>E. 2</w:t>
      </w:r>
    </w:p>
    <w:p>
      <w:r>
        <w:t>Se pose tout d’abord la question de la recevabilité du recours, s’agis­sant tant de la qualité pour recourir du P.________ que du respect du délai de recours par celui-ci.</w:t>
      </w:r>
    </w:p>
    <w:p>
      <w:r>
        <w:rPr>
          <w:b/>
        </w:rPr>
        <w:t>E. 2.1</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A teneur de l’art. 118 al. 1 CPP, on entend par partie plaignante le lésé qui déclare expressément vouloir participer à la procédure pénale comme demandeur au pénal ou au civil. Une plainte pénale équivaut à une telle déclaration (art. 118 al. 2 CPP). D’après l’art. 118 al. 4 CPP, si le lésé n'a pas fait spontanément de déclaration, le ministère public attire son attention dès l'ouverture de la procédure préliminaire sur son droit d'en faire une.</w:t>
      </w:r>
    </w:p>
    <w:p>
      <w:r>
        <w:rPr>
          <w:b/>
        </w:rPr>
        <w:t>E. 2.2</w:t>
      </w:r>
    </w:p>
    <w:p>
      <w:r>
        <w:t>En l’espèce, le Ministère public a ordonné le classement de la procé­dure pénale dirigée contre Y.________ par ordonnance du 18 janvier 2016, laquelle a été en­voyée au conseil du P.________ le 25 avril 2016 seulement (P. 23/2.2), soit après réception de la plainte déposée par celui-ci le 24 mars 2016 (P. 23/2.3). Directement touché par les agissements reprochés au prévenu, le P.________ a incontestablement la qualité de lésé au sens de l’art. 115 al. 1 CPP, de sorte que la procureure aurait dû, dès l’ou­ver­­ture de la procédure préliminaire, attirer son attention sur son droit de participer à la procé­du­re comme demandeur au pénal ou au civil (art. 118 al. 1 et 4 CPP). Le recourant ne devant subir aucun préjudice du fait de cette informalité, la communi­cation de l’ordonnance de classement litigieuse à son avocat le 26 avril 2016 a fait partir un délai de recours à l’attention du P.________ (CREP 17 mars 2015/196). Il s’ensuit que le présent recours, déposé le 4 mai 2016 dans les formes prescrites (art. 385 al. 1 CPP), est recevable.</w:t>
      </w:r>
    </w:p>
    <w:p>
      <w:r>
        <w:rPr>
          <w:b/>
        </w:rPr>
        <w:t>E. 3</w:t>
      </w:r>
    </w:p>
    <w:p>
      <w:r>
        <w:t>Le P.________ soutient que le Ministère public aurait appliqué à tort l’art. 52 CP (Code pénal suisse du 21 décembre 1937 ; RS 211.0). Il fait valoir qu’il ne s’agirait pas d’une cause de peu d’importance, que la culpabilité de Y.________, atteint de graves troubles psychiatriques, devrait être distin­guée des conséquences de son acte, lequel ne pourrait être qualifié de négli­gea­ble, que le bon fonctionnement de l’hôpital aurait été gravement perturbé par l’incendie litigieux, que les pa­tients d’un hôpital psychiatrique seraient particulière­ment vulnérables à des incidents sortant de l’ordinaire et troublant leur quotidien, et que les conséquences d’un feu allumé dans un hôpital psychiatrique de soins aigus seraient particulière­ment lourdes et ne pourraient être considérées comme de peu d’importance au sens de l‘art. 52 CP.</w:t>
      </w:r>
    </w:p>
    <w:p>
      <w:r>
        <w:rPr>
          <w:b/>
        </w:rPr>
        <w:t>E. 3.1.1</w:t>
      </w:r>
    </w:p>
    <w:p>
      <w:r>
        <w:t>Aux termes de l'art. 319 al. 1 let. e CPP, le Ministère public ordonne le classement de tout ou partie de la procédure lorsqu'on peut renoncer à toute poursui­te ou à toute sanction en vertu de dispositions légales. Cette disposition vise notam­ment le cas des art. 52 et 53 CP, qui permettent à l'autorité compéten­te de renoncer, à certaines conditions, à poursuivre l’auteur d’une infraction, à le renvoyer devant le tribunal ou à lui infliger une peine (Roth, in: Kuhn/Jeanneret (éd.), Commentaire romand, Code de procédure pénale suisse, Bâle 2011, n. 13 ad art. 319 CPP). 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w:t>
      </w:r>
    </w:p>
    <w:p>
      <w:r>
        <w:rPr>
          <w:b/>
        </w:rPr>
        <w:t>E. 3.1.2</w:t>
      </w:r>
    </w:p>
    <w:p>
      <w:r>
        <w:t>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w:t>
      </w:r>
    </w:p>
    <w:p>
      <w:r>
        <w:rPr>
          <w:b/>
        </w:rPr>
        <w:t>E. 3.2</w:t>
      </w:r>
    </w:p>
    <w:p>
      <w:r>
        <w:t>En l’espèce, Y.________ a bouté le feu au matelas de sa chambre qu’il a quittée sans avertir qui que ce soit. Selon l’ordonnance de classement entreprise, le matelas a été légèrement consumé. Le recourant explique toutefois que les faits seraient un peu plus graves que ceux décrits dans l’ordonnance. La fumée, qui se serait répandue dans toute la division, aurait provoqué une angoisse importante chez les autres patients de la division, lesquels auraient tous dû être évacués de leur chambre et rassemblés afin de leur assurer un soutien psychologique. Le matelas et les draps de Y.________ auraient été détruits, sa chambre aurait dû être aérée durablement en raison d’une forte odeur de brûlé et une infirmière, incommodée par la fumée, se serait sentie mal. La Procureure a considéré que l’art. 52 CP était applicable, dès lors que l’incendie provoqué par le prévenu était de peu d’importance au sens de l’art. 221 al. 3 CP. Or le fait que l'incendie causé par le prévenu doive être qualifié d'incendie de peu d'importance – ce qui constitue la seule motivation explicite de l’ordonnance querellée par rapport à l’art. 52 CP – ne justifie pas l’application de cette disposition. Dans la mesure où l’art. 52 CP vise en particulier les cas où le comportement de l’auteur apparaît négligeable par rapport à d’autres actes qui tombent sous le coup de la même disposition légale, c’est par rapport à d’autres cas tombant sous le coup de l’art. 221 al. 3 CP qu’il faut raisonner (cf. CREP 16 septembre 2015/609 consid. 3.2.3). Dans le cadre de l’art. 221 al. 3 CP, l’apprécia­tion porte sur le résultat objectif de l’incendie, de sorte qu’elle se limite à l’examen du dommage provoqué par l’incendie. Pour appliquer l’art. 52 CP, il convient par contre de prendre en considération toutes les conséquences de l’infraction et de les comparer au « cas normal ». En l’occurrence, il existait un réel danger que le feu se propage dans l’établissement, le prévenu ayant quitté sa chambre sans avertir personne après avoir mis le feu à son matelas. La nature du risque collectif provoqué par les agisse­ments du prévenu ne peut quant à elle être occultée En effet, le fait que le prévenu ait allumé un feu et l’ait laissé sans surveillance dans un hôpital psychia­trique, où résident des personnes particulièrement vulnérables dont les réactions sont le plus souvent imprévisibles lorsque leur quotidien est troublé, ne permet pas de considérer que la culpabilité du prévenu serait particulièrement faible et que les conséquences de son comportement seraient négligeables par rapport à un « cas normal » d'incendie intention­nel d’incendie de peu d’importance au sens de l’art. 221 al. 3 CP.  Il ne s’agit au surplus pas d’un cas isolé, une enquête pénale ayant déjà été ouverte contre le prévenu pour des faits similaires en 2014 et clôturée par une ordonnance de classement le 21 octobre 2015. Au vu de ces éléments, force est de constater que les conditions d’application de l’art. 52 CP ne sont manifeste­ment pas réalisées.</w:t>
      </w:r>
    </w:p>
    <w:p>
      <w:r>
        <w:rPr>
          <w:b/>
        </w:rPr>
        <w:t>E. 4</w:t>
      </w:r>
    </w:p>
    <w:p>
      <w:r>
        <w:t>Le recourant conteste également le classement de l’enquête pour des motifs d’opportunité rendu en application de l’art.</w:t>
      </w:r>
    </w:p>
    <w:p>
      <w:r>
        <w:rPr>
          <w:b/>
        </w:rPr>
        <w:t>E. 4.1</w:t>
      </w:r>
    </w:p>
    <w:p>
      <w:r>
        <w:t>En vertu de l’art. 8 al. 2 let. b CPP, le ministère public renonce à engager une poursuite pénale si aucun intérêt prépondérant de la partie plaignante ne s’y oppose et si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 2005 relatif à l'unification du droit de la procédure pénale, FF 2006 pp. 1057 ss, spéc. 1107 ; CREP 15 février 2013/106 consid. 2b). Par intérêt de la partie plaignante, on entend notamment celui qu’elle a à ce que ses prétentions civiles, ou encore, dans les cas particulièrement graves, à ce que sa plainte pénale soit traitée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10 mars 2016/173).</w:t>
      </w:r>
    </w:p>
    <w:p>
      <w:r>
        <w:rPr>
          <w:b/>
        </w:rPr>
        <w:t>E. 4.2</w:t>
      </w:r>
    </w:p>
    <w:p>
      <w:r>
        <w:t>En l’espèce, aucune des deux conditions de l’art. 8 al. 2 let. b CPP n’est réalisée. En effet, le prévenu ne fait actuellement l’objet d’aucune autre procédure pénale et la peine qui devrait, le cas échéant, être prononcée pour les faits du 6 novembre 2015 ne serait pas une peine complémentaire, mais une peine nouvelle. Compte tenu de la gravité des faits reprochés, la peine ne serait à priori pas insignifiante. De plus, comme le relève le recourant, il n’a pas pu faire valoir ses prétentions et développer ses arguments invoqués dans son recours (P. 23/1 pp. 6-7). Le classement de l’enquête pénale porterait ainsi atteinte aux intérêts du recourant qui ne pourrait faire valoir aucune prétention en réparation du dommage subi. Partant, les conditions d’application de l’art. 8 CP n’étant manifestement pas réalisées, l’ordonnance entreprise doit être annulée. Il incombera à la Procureure d’examiner les différents moyens invoqués par le recou­rant avant de rendre une nouvelle décision. 5. Il résulte de ce qui précède que le recours doit être admis et l’ordon­nance du 18 janvier 2016 annulée, la cause étant renvoyée au Ministère public de l‘arrondissement de Lausanne pour complément d’instruction dans le sens des considérants.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de l’intimé, qui succombe dès lors qu’il a conclu au rejet du recours (art. 428 al. 1 CPP). Le remboursement à l’Etat de l’indemnité allouée au défenseur d’office de Y.________ ne sera toutefois exigible que pour autant que la situation économique de ce dernier se soit améliorée (art. 135 al. 4 CPP). Par ces motifs, la Chambre des recours pénale prononce : I. Le recours est admis. II. L’ordonnance du 18 janvier 2016 est annulée et le dossier de la cause est renvoyé au Ministère public de l’arrondissement de Lausanne pour qu’il procède dans le sens des considérants. III. L'indemnité allouée au défenseur d'office de Y.________ est fixée à 194 fr. 40 (cent nonante-quatre francs et quarante centimes). IV. Les frais d’arrêt, par 990 fr. (neuf cent nonante francs), ainsi que l'indemnité due au défenseur d'office de Y.________, par 194 fr. 40 (cent nonante-quatre francs et quarante centimes), sont mis à la charge de Y.________. V. Le remboursement à l'Etat de l'indemnité allouée au chiffre III ci-dessus sera exigible pour autant que la situation économique de Y.________ se soit améliorée. VI. L’arrêt est exécutoire. Le président :               La greffière : Du Le présent arrêt, dont la rédaction a été approuvée à huis clos, est notifié, par l'envoi d'une copie complète, à : - Me Odile Pelet (pour P.________), - Me Gisèle de Benoit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8</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