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444 vom 19. Juli 2016</w:t>
      </w:r>
    </w:p>
    <w:p>
      <w:r>
        <w:t>VD Tribunal cantonal, 2016-07-19, FR</w:t>
      </w:r>
    </w:p>
    <w:p>
      <w:r>
        <w:rPr>
          <w:b/>
        </w:rPr>
        <w:t xml:space="preserve">Quelle: </w:t>
      </w:r>
      <w:r>
        <w:t>https://mcp.opencaselaw.ch/entscheid/vd_findinfo_D_cision___2016___444</w:t>
      </w:r>
    </w:p>
    <w:p>
      <w:r>
        <w:t>FR: VD_FINDINFO Décision / 2016 / 444 du 19 juillet 2016</w:t>
      </w:r>
    </w:p>
    <w:p>
      <w:r>
        <w:t>IT: VD_FINDINFO Décision / 2016 / 444 del 19 luglio 2016</w:t>
      </w:r>
    </w:p>
    <w:p>
      <w:pPr>
        <w:pStyle w:val="Heading2"/>
      </w:pPr>
      <w:r>
        <w:t>Regeste</w:t>
      </w:r>
    </w:p>
    <w:p>
      <w:r>
        <w:t>ASSISTANCE JUDICIAIRE, PLAIGNANT, FRAIS DE LA PROCÉDURE | 180 al. 2 let. a CP, 136 CPP (CH)</w:t>
      </w:r>
    </w:p>
    <w:p>
      <w:pPr>
        <w:pStyle w:val="Heading2"/>
      </w:pPr>
      <w:r>
        <w:t>Erwägungen</w:t>
      </w:r>
    </w:p>
    <w:p>
      <w:r>
        <w:rPr>
          <w:b/>
        </w:rPr>
        <w:t>E. 1.1</w:t>
      </w:r>
    </w:p>
    <w:p>
      <w:r>
        <w:t>Une décision de refus ou de refus partiel de l’assistance judiciaire peut faire l’objet d’un recours aux conditions des art. 393 ss CPP (Harari/Corminboeuf, in : Kuhn/Jeanneret [éd.], Commentaire romand, Code de procédure pénale suisse, Bâle 2011, n. 16 ad art. 136 CPP ; CREP 26 octobre 2015/687 consid. 1 et les références citées).</w:t>
      </w:r>
    </w:p>
    <w:p>
      <w:r>
        <w:rPr>
          <w:b/>
        </w:rPr>
        <w:t>E. 1.2</w:t>
      </w:r>
    </w:p>
    <w:p>
      <w:r>
        <w:t>Interjeté en temps utile (art. 396 al. 1 CPP) par la partie plaignante qui a qualité pour recourir (art. 382 al. 1 CPP), le recours est recevable.</w:t>
      </w:r>
    </w:p>
    <w:p>
      <w:r>
        <w:rPr>
          <w:b/>
        </w:rPr>
        <w:t>E. 2.1</w:t>
      </w:r>
    </w:p>
    <w:p>
      <w:r>
        <w:t>La recourante soutient que la cause, qui s’inscrit dans un contexte pesant de séparation et de divorce, présenterait certaines difficultés pour elle, notamment sous l’angle de la description des faits, et qu’elle soulèverait de nombreuses questions, dont celles du chef de prévention à retenir à l’encontre du prévenu et des prétentions civiles. La désignation d’un conseil juridique gratuit serait ainsi nécessaire.</w:t>
      </w:r>
    </w:p>
    <w:p>
      <w:r>
        <w:rPr>
          <w:b/>
        </w:rPr>
        <w:t>E. 2.2</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L’assistance judiciaire au sens de l’art. 136 al. 1 CPP est limitée aux cas où le plaignant peut faire valoir des prétentions civiles, le monopole de la justice répressive étant par principe exercé par l’Etat (TF 1B_254/2013 du 27 septembre 2013 consid. 2.1.1 ; TF 1B_619/2011 du 31 mai 2012 consid. 2.1). Il s’agit d’une condition préalable aux deux autres conditions cumulatives posées par la disposition légale topique. Une partie ne dispose pas de ressources suffisantes lorsqu’elle n’est pas en mesure d’assumer les frais de procédure sans devoir entamer les moyens qui lui sont nécessaires pour couvrir ses besoins personnels et ceux de sa famille. Il faut pour cela examiner la situation financière de la partie requérante dans son ensemble (revenu et fortune) au moment de sa requête (ATF 128 I 225 consid. 2.5.1 et les arrêts cités; TF 1B_25/2016 du 18 février 2016 consid. 3.2). Concernant les chances de succès de l'action civile (art. 136 al. 1 let. b CPP), elles doivent être examinées par l'autorité compétente lors du dépôt de la demande d'assistance judiciaire (Harari/Corminboeuf,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cf. Mazzuchelli/Postizzi, in: Niggli/Heer/Wiprächtiger [éd.], Basler Kommentar, Schweizerische Strafprozessordnung, Jugendstrafprozessordnung, 2 e éd., Bâle 2014, n. 18 ad art. 136 CPP et les références citées). Il faut que le concours d’un avocat soit objectivement ou subjectivement nécessaire (Harari/Corminboeuf, op. cit., n. 61 ad art. 136 CPP; CREP 23 septembre 2015/578).</w:t>
      </w:r>
    </w:p>
    <w:p>
      <w:r>
        <w:rPr>
          <w:b/>
        </w:rPr>
        <w:t>E. 2.3</w:t>
      </w:r>
    </w:p>
    <w:p>
      <w:r>
        <w:t>En l’espèce, le Ministère public a refusé de désigner un conseil juridique gratuit à la recourante au motif que la cause était simple et que le prévenu n’était lui-même pas assisté. Cette opinion doit être approuvée. Force est de constater que l’affaire ne présente aucune difficulté particulière qu’une personne non assistée ne pourrait surmonter seule. En effet, bien qu’ils s’inscrivent dans un contexte de séparation et de divorce, les faits sont en soi faciles à décrire et à comprendre. Sur le plan du droit, l’infraction envisagée, soit les menaces, n’est pas difficile à appréhender, à tout le moins dans le cadre de la présente procédure. Le prévenu n’est au demeurant lui-même pas assisté. Dès lors, sous réserve d’une qualification juridique nouvelle, qui ne paraît pas envisageable en l’état, c’est à juste titre que le procureur a considéré que la cause était simple, en fait comme en droit. La désignation d’un conseil juridique gratuit ne se justifie pas davantage sous l’angle des circonstances personnelles : la recourante parle français, a pu déposer clairement devant le procureur sans interprète (PV aud. 1, du 14 avril 2016) et ne souffre d’aucune maladie psychique. Enfin, sur le plan des prétentions civiles, dans la mesure où elles se limitent en l’espèce à des prétentions en réparation pour tort moral, elles peuvent être aisément chiffrées sans le concours d’un avocat. Au vu de ce qui précède et sans banaliser l’épisode vécu par la recourante, il faut constater, sous l’angle pénal, qu’une personne raisonnable n’engagerait pas un avocat à ses propres frais dans le cadre de la présente procédure. Partant, c’est à bon droit que le Ministère public de l’arrondissement de Lausanne a rejeté la requête de désignation d’un conseil juridique gratuit.</w:t>
      </w:r>
    </w:p>
    <w:p>
      <w:r>
        <w:rPr>
          <w:b/>
        </w:rPr>
        <w:t>E. 2.4</w:t>
      </w:r>
    </w:p>
    <w:p>
      <w:r>
        <w:t>En revanche, l’assistance judiciaire gratuite sous la forme d’une exonération d’avance de frais et de sûretés ainsi que des frais de procédure doit être accordée à Y.________. En effet, dès lors que la recourante, au bénéfice du revenu d’insertion, envisage de faire valoir des prétentions civiles dans une cause qui ne paraît pas d’emblée vouée à l’échec, les conditions de l’art. 136 al. 2 let. a et b CPP sont réalisées.</w:t>
      </w:r>
    </w:p>
    <w:p>
      <w:r>
        <w:rPr>
          <w:b/>
        </w:rPr>
        <w:t>E. 3</w:t>
      </w:r>
    </w:p>
    <w:p>
      <w:r>
        <w:t>En définitive, le recours doit être partiellement admis et l’ordonnance attaquée modifiée dans le sens des considérants. Vu l’issue du recours, les frais de la procédure de recours, constitués en l’espèce du seul émolument d’arrêt, par 660 fr. (art. 20 al. 1 TFIP [Tarif des frais de procédure et indemnités en matière pénale; RSV 312.03.1]), seront laissés pour moitié à la charge de l’Etat. Vu l’octroi à la recourante de l’assistance judiciaire comprenant l’exonération des frais de procédure (art. 136 al. 2 let. b CPP), l’autre moitié des frais ne peut être mise à sa charge bien qu’elle succombe partiellement (art. 428 al. 1 CPP) mais doit être provisoirement laissée à la charge de l’Etat (Harari/Corminboeuf, op. cit., n. 51 ad art. 136 CPP). La recourante sera toutefois tenue de la rembourser dès que sa situation financière le permettra (art. 135 al. 4 CPP et 138 al. 1 CPP; Harari/Corminboeuf, op. cit., n. 11 ad art. 138 CPP). Par ces motifs, la Chambre des recours pénale prononce : I. Le recours est partiellement admis. II. L’ordonnance du 25 avril 2016 est réformée en ce sens que Y.________ est mise au bénéfice de l’assistance judiciaire comprenant l’exonération d’avances de frais et de sûretés ainsi que celle des frais de procédure. III. L’ordonnance du 25 avril 2016 est confirmée pour le surplus. IV. Les frais de la procédure de recours, par 660 fr. (six cent soixante francs), sont laissés à la charge de l'Etat, cela définitivement pour une moitié, soit 330 fr. (trois cent trente francs), et provisoirement pour l'autre moitié, soit 330 fr. (trois cent trente francs). V. Y.________ est tenue de rembourser à l'Etat la moitié des frais fixés au chiffre IV ci-dessus dès que sa situation financière le permettra. VI. L’arrêt est exécutoire. Le président :               La greffière : Du Le présent arrêt, dont la rédaction a été approuvée à huis clos, est notifié, par l'envoi d'une copie complète, à : - Me Christian Dénériaz, avocat (pour 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