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410 vom 28. Januar 2016</w:t>
      </w:r>
    </w:p>
    <w:p>
      <w:r>
        <w:t>VD Tribunal cantonal, 2016-01-28, FR</w:t>
      </w:r>
    </w:p>
    <w:p>
      <w:r>
        <w:rPr>
          <w:b/>
        </w:rPr>
        <w:t xml:space="preserve">Quelle: </w:t>
      </w:r>
      <w:r>
        <w:t>https://mcp.opencaselaw.ch/entscheid/vd_findinfo_D_cision___2016___410</w:t>
      </w:r>
    </w:p>
    <w:p>
      <w:r>
        <w:t>FR: VD_FINDINFO Décision / 2016 / 410 du 28 janvier 2016</w:t>
      </w:r>
    </w:p>
    <w:p>
      <w:r>
        <w:t>IT: VD_FINDINFO Décision / 2016 / 410 del 28 gennaio 2016</w:t>
      </w:r>
    </w:p>
    <w:p>
      <w:pPr>
        <w:pStyle w:val="Heading2"/>
      </w:pPr>
      <w:r>
        <w:t>Regeste</w:t>
      </w:r>
    </w:p>
    <w:p>
      <w:r>
        <w:t>FIXATION DE LA PEINE, CALCUL, PEINE PÉCUNIAIRE | 217 CP, 34 al. 1 CP, 34 al. 2 CP, 47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Dans sa déclaration d’appel, H.________ ne conteste ni les faits retenus à son encontre, ni leur qualification juridique. Ceux-ci peuvent ainsi être tenus pour constants.</w:t>
      </w:r>
    </w:p>
    <w:p>
      <w:r>
        <w:rPr>
          <w:b/>
        </w:rPr>
        <w:t>E. 4.1</w:t>
      </w:r>
    </w:p>
    <w:p>
      <w:r>
        <w:t>L’appelant conteste en premier lieu la quotité de la peine prononcée à son encontre, estimant qu’elle est arbitrairement sévère, s’agissant d’une première condamnation pour cette infraction.</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CREP 10 août 2015/249 consid. 5.3.1).</w:t>
      </w:r>
    </w:p>
    <w:p>
      <w:r>
        <w:rPr>
          <w:b/>
        </w:rPr>
        <w:t>E. 4.3</w:t>
      </w:r>
    </w:p>
    <w:p>
      <w:r>
        <w:t>En l’occurrence, la culpabilité de H.________ est lourde. Avec le premier juge, force est de constater qu’il a fait fi de ses obligations familiales les plus élémentaires sans le moindre scrupule. Il a profité de la générosité de sa mère, trompé les services sociaux, payé d’autres créanciers au préjudice de son fils, montré du mépris pour les décisions judiciaires rendues à son encontre et n’a pas exprimé le moindre remord ni le moindre regret. Il s’est lâchement retranché derrière son état de santé, allant jusqu’à se poser en victime. Au vu de ces éléments, la peine pécuniaire de 210 jours-amende prononcée par le premier juge est adéquate pour sanctionner le comportement fautif de H.________.</w:t>
      </w:r>
    </w:p>
    <w:p>
      <w:r>
        <w:rPr>
          <w:b/>
        </w:rPr>
        <w:t>E. 5.1</w:t>
      </w:r>
    </w:p>
    <w:p>
      <w:r>
        <w:t>L’appelant conteste ensuite le montant du jour-amende fixé à 30 fr. par le premier juge.</w:t>
      </w:r>
    </w:p>
    <w:p>
      <w:r>
        <w:rPr>
          <w:b/>
        </w:rPr>
        <w:t>E. 5.2</w:t>
      </w:r>
    </w:p>
    <w:p>
      <w:r>
        <w:t>En vertu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 Tribunal fédéral a déduit du principe du revenu net et des critères légaux les règles suivantes pour la détermination de la quotité du jour-amende (cf. ATF 134 IV 60 c. 6).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(TF 6B_845/2009 du 11 janvier 2010 c. 1.1.1).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En règle générale, les intérêts hypothécaires et les frais de logement ne peuvent pas être déduits. Afin de conserver une juste proportion entre les différents types de sanctions, les exigences permettant de considérer qu'une peine pécuniaire n'est pas symbolique ne doivent pas être excessivement sévères. Tel n'est plus le cas lorsque le montant du jour-amende atteint la somme de 10 fr., en ce qui concerne les auteurs les plus démunis (TF 6b/769/2008 du 18 juin 2009 consid.1.1 et 1.4 précisant l'arrêt publié aux ATF 134 IV 60 qui expose les principes régissant la fixation de la peine pécuniaire, et du jour-amende).</w:t>
      </w:r>
    </w:p>
    <w:p>
      <w:r>
        <w:rPr>
          <w:b/>
        </w:rPr>
        <w:t>E. 5.3</w:t>
      </w:r>
    </w:p>
    <w:p>
      <w:r>
        <w:t>En l’espèce, les premiers juges ont retenu des revenus à hauteur de 3'140 fr. par mois pour toute chose, servis par l’aide sociale. En réalité, seuls 747 fr. 20 sont versés directement à H.________ en raison de paiements à des tiers (notamment le loyer) et de sanctions. L’appelant explique qu’il n’est maintenant plus soutenu par sa mère et le jugement attaqué ne dit pas le contraire. Dans ces circonstances, l’appelant a raison lorsqu’il estime que le montant du jour-amende est excessif ; l’aide sociale couvrant à peu près le minimum vital, il n’est pas soutenable de s’écarter du montant minimal de 10 fr. par jour fixé par le Tribunal fédéral. L’appel sera par conséquent admis sur ce point.</w:t>
      </w:r>
    </w:p>
    <w:p>
      <w:r>
        <w:rPr>
          <w:b/>
        </w:rPr>
        <w:t>E. 6.1</w:t>
      </w:r>
    </w:p>
    <w:p>
      <w:r>
        <w:t>Enfin, H.________ conteste que le pronostic soit entièrement défavorable, de sorte que le sursis ne pouvait lui être refusé.</w:t>
      </w:r>
    </w:p>
    <w:p>
      <w:r>
        <w:rPr>
          <w:b/>
        </w:rPr>
        <w:t>E. 6.2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6.3</w:t>
      </w:r>
    </w:p>
    <w:p>
      <w:r>
        <w:t>En l’occurrence, l’appelant ne démontre pas en quoi les considérations du jugement attaqué, permettant de poser un pronostic entièrement défavorable, seraient erronées. En effet, l’absence de prise de conscience, de regret, de toute réparation même partielle et la justification perpétuelle de ses omissions démontrent que le risque de récidive est concret. On rappellera encore que l’appelant n’a pas daigné se présenter à l’audience d’appel alors qu’il en avait connaissance, ce qui démontre une fois de plus son absence d’amendement et son indifférence à l’égard de la justice. Le pronostic est donc clairement défavorable et une peine ferme se justifie.</w:t>
      </w:r>
    </w:p>
    <w:p>
      <w:r>
        <w:rPr>
          <w:b/>
        </w:rPr>
        <w:t>E. 7.1</w:t>
      </w:r>
    </w:p>
    <w:p>
      <w:r>
        <w:t>A l’audience d’appel, X.________ a produit des conclusions ainsi qu’un bordereau de pièces. Elle requiert l’allocation de dépens, pour un montant de 140 fr., relatif à ses frais de déplacements pour la première et la deuxième instance.</w:t>
      </w:r>
    </w:p>
    <w:p>
      <w:r>
        <w:rPr>
          <w:b/>
        </w:rPr>
        <w:t>E. 7.2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w:t>
      </w:r>
    </w:p>
    <w:p>
      <w:r>
        <w:rPr>
          <w:b/>
        </w:rPr>
        <w:t>E. 7.3</w:t>
      </w:r>
    </w:p>
    <w:p>
      <w:r>
        <w:t>En l’espèce, le Tribunal de première instance a rejeté la conclusion de X.________ tendant à l’allocation de dépens pénaux. Dès lors que la prénommée n’a pas fait appel sur ce point, ses conclusions du 20 juin 2016 concernant ses frais de déplacements pour la première instance sont irrecevables. S’agissant de ses frais relatifs à la procédure d’appel, un montant de 7 fr. 20, correspondant au tarif des transports publics (aller et retour) entre le domicile de X.________ et le Tribunal cantonal sera alloué à cette dernière, à la charge de H.________.</w:t>
      </w:r>
    </w:p>
    <w:p>
      <w:r>
        <w:rPr>
          <w:b/>
        </w:rPr>
        <w:t>E. 8</w:t>
      </w:r>
    </w:p>
    <w:p>
      <w:r>
        <w:t>En définitive, l’appel de H.________ doit être partiellement admis.</w:t>
      </w:r>
    </w:p>
    <w:p>
      <w:r>
        <w:rPr>
          <w:b/>
        </w:rPr>
        <w:t>E. 9</w:t>
      </w:r>
    </w:p>
    <w:p>
      <w:r>
        <w:t>Une indemnité de défenseur d’office de 1'624 fr. 30 sera allouée à Me Raphaël Tatti, ce qui correspond à la liste des opérations produite (P. 117).</w:t>
      </w:r>
    </w:p>
    <w:p>
      <w:r>
        <w:rPr>
          <w:b/>
        </w:rPr>
        <w:t>E. 10</w:t>
      </w:r>
    </w:p>
    <w:p>
      <w:r>
        <w:t>S’agissant de l’indemnité de Me Alix de Courten, celle-ci a indiqué avoir consacré 4h05 d’avocat breveté et 16h40 d’avocat-stagiaire pour ce dossier, ainsi qu’une vacation à 80 fr. et 26 fr. 60 de débours. C’est excessif. Il faut rappeler que l’appelant ne conteste pas les faits qui lui sont reprochés, ni leur qualification juridique, et que son appel ne porte que sur la quotité de la peine, point sur lequel la partie plaignante n’a pas d’intérêt juridiquement protégé à agir. Ainsi, on ne saurait indemniser l’intégralité du temps considérable passé aux recherches juridiques principalement sur le sursis, soit plus de six heures, ou celui passé à la préparation de l’audience d’appel, soit plus de cinq heures. Partant, s’agissant des opérations effectuées par l’avocate-stagiaire, il convient de retrancher : - 90 minutes de « recherches déclaration d’appel » ; - 60 minutes de « note au dossier » ; - 120 minutes de « recherche sur le sursis » ; - 130 minutes de « recherches jurisprudentielles récentes sur le sursis cantonal » ; - 240 minutes de « préparation de l’audience ». La Cour allouera ainsi une indemnité correspondant à 7h45 au tarif d’avocat-stagiaire avec une vacation à 80 fr. et 26 fr. 60 pour les débours, auxquels on ajoutera la TVA. Ensuite, s’agissant des opérations effectuées par l’avocate, il sera retranché : - 40 minutes du poste « relecture, corrections et envoi du courrier au Tribunal cantonal » ; - 05 minutes correspondant à l’envoi du mémo à Me Tatti ; - 60 minutes du poste « préparation audience ». La Cour allouera ainsi une indemnité correspondant à 2h20 de travail d’avocat breveté, au tarif horaire de 180 francs, auxquels on ajoutera la TVA. C’est donc une indemnité globale pour la procédure d’appel d’un montant de 1'489 fr. 45, TVA et débours inclus, qui sera allouée à Me Alix de Courten, conseil d’office de X.________. Les frais d'appel, par 4'723 fr. 75, constitués de l'émolument de jugement (art. 422 al. 1 CPP), par 1’610 fr. (art. 21 al. 1 et 2 TFIP [Tarif des frais de procédure et indemnités en matière pénale du 28 septembre 2010 ; RSV 312.03.1]), et des indemnités de défenseur d'office et de conseil d’office allouées (art. 422 al. 2 let. a CPP), par 1'624 fr. 30, respectivement par 1'489 fr. 45, seront mis par trois quarts, soit 3'542 fr. 80 à la charge de l’appelant, le solde, par 1'180 fr. 95, étant laissé à la charge de l’Etat. H.________ ne sera ne tenu de rembourser à l’Etat les trois quarts du montant de l’indemnité en faveur de son défenseur d’office et du montant de l’indemnité du conseil d’office de X.________ que lorsque sa situation financière le permettra (art. 135 al. 4 let. a CPP). Enfin, il s’avère que le dispositif communiqué après l’audience d’appel contient une erreur de plume concernant l’indemnité due au conseil d’office (ch. V du dispositif) dans la mesure où le montant indiqué est de 1'489 fr. 40 au lieu de 1'489 fr. 45. S’agissant d’une erreur manifeste,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