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402 vom 26. April 2016</w:t>
      </w:r>
    </w:p>
    <w:p>
      <w:r>
        <w:t>VD Tribunal cantonal, 2016-04-26, FR</w:t>
      </w:r>
    </w:p>
    <w:p>
      <w:r>
        <w:rPr>
          <w:b/>
        </w:rPr>
        <w:t xml:space="preserve">Quelle: </w:t>
      </w:r>
      <w:r>
        <w:t>https://mcp.opencaselaw.ch/entscheid/vd_findinfo_D_cision___2016___402</w:t>
      </w:r>
    </w:p>
    <w:p>
      <w:r>
        <w:t>FR: VD_FINDINFO Décision / 2016 / 402 du 26 avril 2016</w:t>
      </w:r>
    </w:p>
    <w:p>
      <w:r>
        <w:t>IT: VD_FINDINFO Décision / 2016 / 402 del 26 aprile 2016</w:t>
      </w:r>
    </w:p>
    <w:p>
      <w:pPr>
        <w:pStyle w:val="Heading2"/>
      </w:pPr>
      <w:r>
        <w:t>Regeste</w:t>
      </w:r>
    </w:p>
    <w:p>
      <w:r>
        <w:t>DÉCISION D'IRRECEVABILITÉ, VIOLATION DU SECRET DE FONCTION{DROIT PÉNAL} | 310 CPP (CH), 420 CPP</w:t>
      </w:r>
    </w:p>
    <w:p>
      <w:pPr>
        <w:pStyle w:val="Heading2"/>
      </w:pPr>
      <w:r>
        <w:t>Erwägungen</w:t>
      </w:r>
    </w:p>
    <w:p>
      <w:r>
        <w:rPr>
          <w:b/>
        </w:rPr>
        <w:t>E. 1.1</w:t>
      </w:r>
    </w:p>
    <w:p>
      <w:r>
        <w:t>Les parties peuvent attaquer une ordonnance de non-entrée en matière rendue par le Ministère public (art. 310 CPP [Code de procédure pénale suisse du 5 octobre 2007, RS 312.0]) dans les dix jours devant l’autorité de recours (art. 310 al. 2, 322 al. 2 CPP ; cf. art. 20 al. 1 let. b CPP), qui dans le canton de Vaud est la Chambre des recours pénale du Tribunal cantonal (art. 13 LVCPP [loi d’introduction du Code de procédure pénale suisse, RSV 312.01] ; art. 80 LOJV [loi d’organisation judiciaire, RSV 173.01]).</w:t>
      </w:r>
    </w:p>
    <w:p>
      <w:r>
        <w:rPr>
          <w:b/>
        </w:rPr>
        <w:t>E. 1.2</w:t>
      </w:r>
    </w:p>
    <w:p>
      <w:r>
        <w:t>Interjeté dans le délai légal auprès de l’autorité compétente par la partie plaignante qui a qualité pour recourir (art. 382 al. 1 CPP), le recours est recevable.</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1B_183/2012 du 20 novembre 2012 consid. 3). Selon la jurisprudence, cette disposition doit être appliquée conformément à l'adage in dubio pro duriore (TF 6B_127/2013 du 3 septembre 2013 consid. 4.1). Celui-ci découle du principe de la légalité (art. 5 al. 1 Cst. et 2 al. 2 CPP en relation avec les art.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ATF 138 IV 186 consid. 4.1; ATF 137 IV 285 consid. 2.5).</w:t>
      </w:r>
    </w:p>
    <w:p>
      <w:r>
        <w:rPr>
          <w:b/>
        </w:rPr>
        <w:t>E. 2.2</w:t>
      </w:r>
    </w:p>
    <w:p>
      <w:r>
        <w:t>En l'espèce, le recourant conteste la manière dont le contrôle de sa correspondance a été opéré par A.________, directeur des EPO. Il fait valoir que ce dernier n'aurait aucune légitimité à effectuer ce contrôle et que la traduction aurait dû être réalisée par un traducteur assermenté. Le recourant affirme par ailleurs qu'il n'existerait pas de base légale permettant au directeur de l'établissement de lui faire des commentaires au sujet des propos tenus dans sa correspondance, en particulier relativement au fait que le plaignant ait écrit à sa fille qu'il souhaitait qu'elle perde cinq kilos sans quoi il ne lui verserait plus d'argent. A l'instar du Procureur, on ne voit toutefois pas en quoi les faits reprochés à A.________ seraient susceptibles de constituer une infraction pénale. Les art. 84 al. 2 CP (Code pénal suisse du 21 décembre 1937 ; RS 311.0) et 91 al. 3 RSC (règlement du 24 janvier 2007 sur le statut des condamnés exécutant une peine privative de liberté et les régimes de détention applicables ; RSV 340.01.1) imposent en effet aux autorités pénitentiaires le contrôle de la correspondance adressée par les détenus, ceci afin de préserver l'ordre et la sécurité dans l'établissement. En opérant le contrôle, A.________, qui n'avait aucune obligation de faire appel à un traducteur assermenté, a ainsi agi en conformité avec les devoirs liés à sa charge. Le commentaire du directeur relatif aux propos tenus par le plaignant dans sa lettre est du reste approprié et ne saurait être considéré comme une immission dans la sphère privée du plaignant, étant encore précisé que le directeur des EPO lui avait indiqué que la lettre serait tout de même envoyée à sa destinataire, malgré les propos peu délicats qui y sont tenus.</w:t>
      </w:r>
    </w:p>
    <w:p>
      <w:r>
        <w:rPr>
          <w:b/>
        </w:rPr>
        <w:t>E. 2.3</w:t>
      </w:r>
    </w:p>
    <w:p>
      <w:r>
        <w:t>Les conditions posées par l’art. 310 al. 1 let. a CPP étant ainsi réunies, c’est à bon droit que le Procureur a rendu une ordonnance de non-entrée en matière.</w:t>
      </w:r>
    </w:p>
    <w:p>
      <w:r>
        <w:rPr>
          <w:b/>
        </w:rPr>
        <w:t>E. 3</w:t>
      </w:r>
    </w:p>
    <w:p>
      <w:r>
        <w:t>En définitive, le recours, manifestement mal fondé, doit être rejeté sans autres échanges d’écritures (art. 390 al. 2 CPP), et l’ordonnance de non-entrée en matière du 23 mars 2016 confirmée. Les frais de la procédure de recours, constitués en l’espèce du seul émolument d'arrêt (art. 422 al. 1 CPP), par 550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23 mars 2016 est confirmée. III. Les frais d’arrêt, par 550 fr. (cinq cent cinquante francs), sont mis à la charge de G.________. IV. L’arrêt est exécutoire. Le président :               Le greffier : Du Le présent arrêt, dont la rédaction a été approuvée à huis clos, est notifié, par l'envoi d'une copie complète, à : - M. G.________, - Ministère public central ;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