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39 vom 15. Januar 2016</w:t>
      </w:r>
    </w:p>
    <w:p>
      <w:r>
        <w:t>VD Tribunal cantonal, 2016-01-15, FR</w:t>
      </w:r>
    </w:p>
    <w:p>
      <w:r>
        <w:rPr>
          <w:b/>
        </w:rPr>
        <w:t xml:space="preserve">Quelle: </w:t>
      </w:r>
      <w:r>
        <w:t>https://mcp.opencaselaw.ch/entscheid/vd_findinfo_D_cision___2016___39</w:t>
      </w:r>
    </w:p>
    <w:p>
      <w:r>
        <w:t>FR: VD_FINDINFO Décision / 2016 / 39 du 15 janvier 2016</w:t>
      </w:r>
    </w:p>
    <w:p>
      <w:r>
        <w:t>IT: VD_FINDINFO Décision / 2016 / 39 del 15 gennaio 2016</w:t>
      </w:r>
    </w:p>
    <w:p>
      <w:pPr>
        <w:pStyle w:val="Heading2"/>
      </w:pPr>
      <w:r>
        <w:t>Regeste</w:t>
      </w:r>
    </w:p>
    <w:p>
      <w:r>
        <w:t>REJET DE LA DEMANDE, ORDONNANCE DE CONDAMNATION, OPPOSITION TARDIVE, FICTION DE LA NOTIFICATION | 356 al. 2 CPP (CH), 393 al. 1 let. b CPP (CH), 88 al. 1 let. a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Bâle 2013, n. 17 ad art. 88 CPP). Cette fiction n’est toutefois valable que si l’une des conditions exigées par l’art. 88 al. 1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w:t>
      </w:r>
    </w:p>
    <w:p>
      <w:r>
        <w:rPr>
          <w:b/>
        </w:rPr>
        <w:t>E. 2.3</w:t>
      </w:r>
    </w:p>
    <w:p>
      <w:r>
        <w:t>En l’espèce, le Ministère public cantonal Strada a condamné le recourant une première fois par ordonnance pénale du 17 septembre 2015 pour des infractions commises les 15 et 16 septembre 2015, soit le lendemain de sa précé­den­te interpellation par la police pour des faits similaires et pour lesquels il a été entendu le 15 septembre 2015. Lors de son audition du 15 septembre 2015, la police a formellement informé le recourant qu’il faisait l’objet d’une instruction pénale et qu’il devait désigner une personne en Suisse pouvant recevoir à sa place tous les avis de procédure, les correspondances et les décisions relatives à cette procédure. Le fait que le recourant ait refusé de signer le formulaire idoine relatif aux droits et aux obligations du prévenu dont le contenu lui avait été communiqué ne change rien à ce constat. Le recourant, qui était sans domicile fixe et séjournait illégalement en Suisse, n’a pas indiqué à la police ou au Ministère public une adresse de notification valable en Suisse, et il a quitté la Suisse du 20 septembre au 18 novembre 2015. Le domicile du recourant était donc inconnu et on ne voit pas quelles recherches le Ministère public aurait pu raisonnablement entreprendre pour tenter de le déterminer. L’hypothèse prévue par l’art.  88 al. 1 let. a CPP étant réalisée, la fiction de l’art. 88 al. 4 CPP est opérante, de sorte que l’ordonnance pénale du 23 octobre 2015 a été valablement notifiée à A.________ à cette date, même sans publication. Le recourant ne conteste au surplus pas la tardiveté de son opposition. Partant, l’opposition de A.________ du 23 décembre 2015 étant manifestement tardive, le prononcé rendu le 28 décembre 2015 par le Tribunal de police de l’arrondissement de Lausanne doit être confirmé.</w:t>
      </w:r>
    </w:p>
    <w:p>
      <w:r>
        <w:rPr>
          <w:b/>
        </w:rPr>
        <w:t>E. 3</w:t>
      </w:r>
    </w:p>
    <w:p>
      <w:r>
        <w:t>En définitive, le recours, manifestement mal fondé, doit être rejeté sans autre échange d’écritures (art. 390 al. 2 CPP) et le prononcé du 28 décembre 2015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28 décembre 2015 est confirmé. III. Les frais de la procédure de recours, par 660 fr. (six cent soixante francs), sont mis à la charge de A.________. IV. Le présent arrêt est exécutoire. Le président :               La greffière : Du Le présent arrêt, dont la rédaction a été approuvée à huis clos, est notifié, par l'envoi d'une copie complète, à : - M. A.________, - Ministère public central, et communiqué à : ‑ M. le Président du Tribunal de l’arrondissement de Lausanne, - M. le Procureur de l’arrondissement de Lausanne, - Office d’exécution des peines, - Prison de la Croisée, à Orbe, - Service de la population, secteur étrangers (A.________ 12.05.1995),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