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370 vom 10. Mai 2016</w:t>
      </w:r>
    </w:p>
    <w:p>
      <w:r>
        <w:t>VD Tribunal cantonal, 2016-05-10, FR</w:t>
      </w:r>
    </w:p>
    <w:p>
      <w:r>
        <w:rPr>
          <w:b/>
        </w:rPr>
        <w:t xml:space="preserve">Quelle: </w:t>
      </w:r>
      <w:r>
        <w:t>https://mcp.opencaselaw.ch/entscheid/vd_findinfo_D_cision___2016___370</w:t>
      </w:r>
    </w:p>
    <w:p>
      <w:r>
        <w:t>FR: VD_FINDINFO Décision / 2016 / 370 du 10 mai 2016</w:t>
      </w:r>
    </w:p>
    <w:p>
      <w:r>
        <w:t>IT: VD_FINDINFO Décision / 2016 / 370 del 10 maggio 2016</w:t>
      </w:r>
    </w:p>
    <w:p>
      <w:pPr>
        <w:pStyle w:val="Heading2"/>
      </w:pPr>
      <w:r>
        <w:t>Regeste</w:t>
      </w:r>
    </w:p>
    <w:p>
      <w:r>
        <w:t>CLASSEMENT DE LA PROCÉDURE, APPRÉCIATION ANTICIPÉE DES PREUVES | 318 CPP (CH),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dans le canton de Vaud est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et satisfaisant aux conditions de forme prescrites (art. 385 al. 1 CPP), le recours formé par B.________ est recevable.</w:t>
      </w:r>
    </w:p>
    <w:p>
      <w:r>
        <w:rPr>
          <w:b/>
        </w:rPr>
        <w:t>E. 2.1</w:t>
      </w:r>
    </w:p>
    <w:p>
      <w:r>
        <w:t>La recourante reproche au Procureur d’avoir rejeté sa réquisition de preuve et soutient, en se prévalant d’un échange de messages entre elle et [...], que cette dernière aurait assisté à une partie de l’altercation s’étant déroulée le 27 septembre 2013 et que son témoignage serait essentiel pour établir le déroulement exact des faits. La recourante fait par ailleurs valoir qu’un certain nombre d’éléments permettraient de fonder la culpabilité du prévenu et que le Procureur devrait, en vertu du principe in dubio pro duriore , engager l’accusation de N.________ devant le tribunal compétent.</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7 mai 2014/323 et les références citées).</w:t>
      </w:r>
    </w:p>
    <w:p>
      <w:r>
        <w:rPr>
          <w:b/>
        </w:rPr>
        <w:t>E. 2.3</w:t>
      </w:r>
    </w:p>
    <w:p>
      <w:r>
        <w:t>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w:t>
      </w:r>
    </w:p>
    <w:p>
      <w:r>
        <w:rPr>
          <w:b/>
        </w:rPr>
        <w:t>E. 2.4</w:t>
      </w:r>
    </w:p>
    <w:p>
      <w:r>
        <w:t>En l’espèce, le Procureur a classé la procédure pénale dirigée contre N.________ au motif que les accusations formulées à son encontre par la recourante n’étaient pas démontrées et que les indices à charge étaient largement insuffisants. Il a exposé, en se basant sur les déclarations des parties, des dépositions de plusieurs témoins et des constatations policières, que le prévenu était intervenu pour mettre fin à une altercation qui avait éclaté dans son établissement entre la recourante et la barmaid. Le Ministère public a en outre retenu que les lésions attestées par les rapports médicaux produits pouvaient notamment résulter des propres gestes de la recourante ou de celui des autres employées intervenues au même titre que N.________. Cependant, la recourante a produit à l’appui de son recours une capture d’écran de son téléphone cellulaire portant sur un échange de messages entre celle-ci et [...], dont l’audition en qualité de témoin avait été requise. Il ressort de la traduction de ces messages que N.________ aurait indiqué à cette dernière de ne pas dire qu’il avait frappé la recourante, qu’elle semble avoir assisté à une partie des faits et qu’elle paraît prête à témoigner. Il apparaît dès lors que le témoignage de [...] est de nature à apporter des éléments nouveaux à l’enquête. Par ailleurs, il convient d’apprécier avec retenue les déclarations des autres femmes interrogées. Certaines d’entre elles paraissent en effet dépendantes du prévenu, en particulier dans la perspective de l’obtention d’un permis de séjour, de sorte que la fiabilité de leurs déclarations est sujette à caution. On relèvera encore qu’une seconde plainte a été déposée contre le prévenu par Z.________ peu de temps après les faits reprochés par B.________ et que les lésions constatées par les certificats médicaux au dossier, quand bien même ceux-ci ne sont pas à eux seuls suffisants pour démontrer la culpabilité du prévenu, ne paraissent pas incompatibles avec la version de la prénommée. Compte tenu de ces éléments, il subsiste à ce stade un doute suffisant quant à la culpabilité de N.________, de sorte que l’instruction doit se poursuivre. En définitive, l’instruction devra être complétée en procédant à l’audition de [...]. Le Procureur devra rendre une nouvelle décision en fonction des éléments qu’aura apportés l’audition de l’intéressée. 3. Il résulte de ce qui précède que le recours doit être admis en ce sens que l’ordonnance de classement du 1 er mars 2016 est annulée en ce qui concerne la plainte déposée le 4 octobre 2013 par B.________ et les conséquences économiques accessoires de ce classement. Le dossier de la cause sera renvoyé au Ministère public de l’arrondissement du Nord vaudois pour qu’il procède dans le sens des considérants, puis rende une nouvelle décision. L’ordonnance de classement sera maintenue pour le surplus. Les frais de la procédure de recours, constitués en l’espèce uniquement de l’émolument d’arrêt, par 770 fr. (art. 20 al. 1 TFIP  [Tarif des frais de procédure et indemnités en matière pénale du 28 septembre 2010 ; RSV 312.03.1]), seront laissés à la charge de l’Etat (art. 423 al. 1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consid. 4 et les références citées). Par ces motifs, la Chambre des recours pénale prononce : I. Le recours est admis. II. L’ordonnance est annulée en ce qui concerne le classement de la procédure pénale en lien avec la plainte déposée le 4 octobre 2013 par B.________ contre N.________ et les conséquences économiques accessoires de ce classement. III. L’ordonnance est maintenue pour le surplus. IV. Le dossier de la cause est retourné au Ministère public de l’arrondissement du Nord vaudois pour qu’il procède dans le sens des considérants, puis rende une nouvelle décision. V. Les frais d’arrêt, par 770 fr. (sept cent septante francs), sont laissés à la charge de l’Etat. VI. L’arrêt est exécutoire. Le président :               Le greffier : Du Le présent arrêt, dont la rédaction a été approuvée à huis clos, est notifié, par l'envoi d'une copie complète, à : - Me Charlotte Iselin, avocate (pour B.________), - M. N.________, - Mme Z.________,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septembre 2013 consid. 3.1 ; ATF 136 I 229 consid. 5.3 ; Bénédict/Treccani, in : Kuhn/Jeanneret (éd.), Commentaire romand, Code de procédure pénale suisse, Bâle 2011, n. 23 ad art. 139 CPP).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(Cornu, in : Kuhn/Jeanneret (éd.), op. cit., n. 19 ad art. 318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