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360 vom 27. Mai 2016</w:t>
      </w:r>
    </w:p>
    <w:p>
      <w:r>
        <w:t>VD Tribunal cantonal, 2016-05-27, FR</w:t>
      </w:r>
    </w:p>
    <w:p>
      <w:r>
        <w:rPr>
          <w:b/>
        </w:rPr>
        <w:t xml:space="preserve">Quelle: </w:t>
      </w:r>
      <w:r>
        <w:t>https://mcp.opencaselaw.ch/entscheid/vd_findinfo_D_cision___2016___360</w:t>
      </w:r>
    </w:p>
    <w:p>
      <w:r>
        <w:t>FR: VD_FINDINFO Décision / 2016 / 360 du 27 mai 2016</w:t>
      </w:r>
    </w:p>
    <w:p>
      <w:r>
        <w:t>IT: VD_FINDINFO Décision / 2016 / 360 del 27 maggio 2016</w:t>
      </w:r>
    </w:p>
    <w:p>
      <w:pPr>
        <w:pStyle w:val="Heading2"/>
      </w:pPr>
      <w:r>
        <w:t>Regeste</w:t>
      </w:r>
    </w:p>
    <w:p>
      <w:r>
        <w:t>DÉTENTION PROVISOIRE, PROLONGATION, REJET DE LA DEMANDE, CONDITION DE RECEVABILITÉ | 221 al. 2 CPP (CH), 221 CPP (CH)</w:t>
      </w:r>
    </w:p>
    <w:p>
      <w:pPr>
        <w:pStyle w:val="Heading2"/>
      </w:pPr>
      <w:r>
        <w:t>Erwägungen</w:t>
      </w:r>
    </w:p>
    <w:p>
      <w:r>
        <w:rPr>
          <w:b/>
        </w:rPr>
        <w:t>E. 1.1</w:t>
      </w:r>
    </w:p>
    <w:p>
      <w:r>
        <w:t>Aux termes de l’art. 393 al. 1 let. c CPP (Code de procédure pénale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RSV 312.01] ; art. 80 LOJV [Loi d’organisation judiciaire du 12 décembre 1979 ; RSV 173.01]). Les requêtes écrites doivent être datées et signées (cf. art. 110 al. 1 CPP). Ainsi, les actes de procédure envoyés par télécopie ne sont en principe pas admissibles (TF 1C_146/2012 du 23 mars 2012 ; TF 2C_177/2010 du 14 avril 2010 ; ATF 121 II 252). En effet, pour des raisons de sécurité, il y a lieu d'exiger qu'un acte de recours soit muni de la signature originale de son auteur ; l'acte sur lequel la signature ne figure qu'en photocopie n'est pas valable. Même si la personne envoyant le téléfax signe l'original en sa possession, qui sert de support à la transmission, l'autorité ne saurait admettre la validité d'un acte judiciaire dont la signature ne lui parvient qu'en (télé)copie, en raison des risques d'abus (ATF 121 II 252 consid. 3 et les références citées).</w:t>
      </w:r>
    </w:p>
    <w:p>
      <w:r>
        <w:rPr>
          <w:b/>
        </w:rPr>
        <w:t>E. 1.2</w:t>
      </w:r>
    </w:p>
    <w:p>
      <w:r>
        <w:t>Si la preuve de la notification incombe à l’autorité pénale, celle de l’expédition échoit à la partie concernée (ATF 92 II 215, JdT 1966 I 574). Le pli recommandé est une preuve aisée à établir. Sous pli simple, la preuve peut être rapportée par différents moyens, en particulier par témoins (ATF 109 Ib 343 consid. 2b, JdT 1985 I 656). La preuve par témoin consiste à apporter la preuve, par la présence de témoins au moment de la remise du pli contenant l’acte judiciaire dans une boîte aux lettres de la Poste, de l’évènement, et subséquemment du délai légal imparti. Conjuguée à d’autres moyens de preuves chacun insuffisants individuellement mais permettant d’emporter collectivement la certitude du juge, la méthode suppose chronologiquement l’envoi de l’acte judiciaire par télécopie, puis le postage du pli le contenant en présence de témoins et enfin une photo géolocaliséee pouvant encore être prise au moment en cause au moyen d’un smartphone (Romain Jordan, Le respect des délais pour l’avocat, in: Revue de l'avocat, 5/2016, pp 206-210).</w:t>
      </w:r>
    </w:p>
    <w:p>
      <w:r>
        <w:rPr>
          <w:b/>
        </w:rPr>
        <w:t>E. 1.3</w:t>
      </w:r>
    </w:p>
    <w:p>
      <w:r>
        <w:t>En l’espèce, les guichets de la poste étant fermés, le défenseur du recourant a adressé son recours à la Cour de céans par télécopie le dernier jour du délai, soit le 23 mai 2016 à 20h15 (cf. P. 42) puis l’a ensuite déposé dans une boîte postale. Il indique pouvoir démontrer, vidéo à l’appui, que cet envoi sous pli simple a été déposé dans le délai. Toutefois, il résulte de ce qui précède (cf. supra 1.2 in fine ) que la preuve par témoins est largement préférable à la preuve vidéo ou photo – prise au moyen d’un smartphone. Elle n’est pas un moyen de preuve suffisant et semble être principalement destinée à renforcer la preuve par témoins. Cela étant, la question de la recevabilité du recours peut rester indécise, dès lors que, supposé recevable, celui-ci doit de toute manière être rejeté pour les motifs exposés ci-après.</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ne doit pas durer plus longtemps que la peine privative de liberté prévisible (art. 212 al. 3 CPP).</w:t>
      </w:r>
    </w:p>
    <w:p>
      <w:r>
        <w:rPr>
          <w:b/>
        </w:rPr>
        <w:t>E. 2.2</w:t>
      </w:r>
    </w:p>
    <w:p>
      <w:r>
        <w:t>La mise en détention provisoire n’est possible que s’il existe, préalablement à toute autre cause, de graves soupçons de culpabilité d’avoir commis un crime ou un délit à l’égard de l’auteur présumé (ATF 139 IV 186 consid. 2 ; Schmocker, Commentaire romand, Code de procédure pénale suisse, Bâle 2011, nn. 7 ss ad art. 221 CPP, pp. 1024 ss).</w:t>
      </w:r>
    </w:p>
    <w:p>
      <w:r>
        <w:rPr>
          <w:b/>
        </w:rPr>
        <w:t>E. 2.3</w:t>
      </w:r>
    </w:p>
    <w:p>
      <w:r>
        <w:t>En l’occurrence, c’est à juste titre que H.________, même s’il n’admet pas l’ensemble de ce qui lui est reproché, ne conteste pas l’existence de soupçons suffisants à son encontre.</w:t>
      </w:r>
    </w:p>
    <w:p>
      <w:r>
        <w:rPr>
          <w:b/>
        </w:rPr>
        <w:t>E. 3</w:t>
      </w:r>
    </w:p>
    <w:p>
      <w:r>
        <w:t>e éd., Bâle 2011, nn. 191 ss ; CREP 2 décembre 2015/793).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TF 1B_524/2012 du 15 novembre 2012 consid. 2.1.).</w:t>
      </w:r>
    </w:p>
    <w:p>
      <w:r>
        <w:rPr>
          <w:b/>
        </w:rPr>
        <w:t>E. 3.2</w:t>
      </w:r>
    </w:p>
    <w:p>
      <w:r>
        <w:t>Le droit d'être entendu, garanti par l'art. 29 al. 2 Cst (Constitution fédérale de la Confédération suisse du 18 avril 1999 ; RS 101) et par l'art. 3 al. 2 let. c CPP, confère notamment à toute personne le droit de s'expliquer avant qu'une décision ne soit prise à son détriment. Cette garantie doit ainsi permettre au justiciable d’exposer ses arguments sur les différents points de fait et de droit qui sont de nature à influencer la décision, de critiquer le point de vue de la partie adverse, de répondre à ses objections et de se déterminer sur les autres éléments du dossier (TF 5A_680/2014 du 21 novembre 2014 consid. 4.1 et les références citées ; ATF 108 Ia 293 ; Piquerez/Macaluso, Manuel de procédure pénale suisse,</w:t>
      </w:r>
    </w:p>
    <w:p>
      <w:r>
        <w:rPr>
          <w:b/>
        </w:rPr>
        <w:t>E. 3.3</w:t>
      </w:r>
    </w:p>
    <w:p>
      <w:r>
        <w:t>En l’occurrence, dans son audition du 24 mars 2016, W.________ a effectivement dénoncé des faits dont elle n’avait pas fait état auparavant. Elle a notamment expliqué avoir été séquestrée pendant plusieurs minutes à l’intérieur du véhicule du prévenu, lequel l’aurait contrainte de monter dans ce véhicule en la tirant par les cheveux. Ces éléments nouveaux figurent toutefois dans la demande de prolongation de la détention adressée le 2 mai 2016 par le Ministère public au Tribunal des mesures de contrainte. Le recourant avait donc l’occasion, avant que le Tribunal des mesures de contrainte ne rende sa décision, de s’exprimer sur cet argument nouveau. Il pouvait également avoir un accès complet au dossier qui contenait cette audition, ce qu’il n’a pas demandé. Enfin, H.________ aurait également pu solliciter une audience pour se déterminer sur ces faits nouveaux, ce qu’il n’a pas fait. Au demeurant, si le Tribunal des mesures de contrainte a estimé que ces éléments nouveaux renforçaient encore les soupçons pesant sur le prévenu, ces éléments n’ont en réalité fait que s’ajouter à d’autres soupçons, lesquels étaient en l’état déjà suffisants pour eux-mêmes. La Cour de céans ne discerne dès lors aucune violation du droit d’être entendu du recourant, de sorte que ce moyen doit être rejeté.</w:t>
      </w:r>
    </w:p>
    <w:p>
      <w:r>
        <w:rPr>
          <w:b/>
        </w:rPr>
        <w:t>E. 4.1</w:t>
      </w:r>
    </w:p>
    <w:p>
      <w:r>
        <w:t>Pour retenir un risque de récidive, le pronostic doit être très défavorable et les délits dont la réitération est redoutée doivent être graves (ATF 137 IV 84 consid. 4.5, JdT 2011 IV 325; ATF 135 I 71 consid. 2.3; ATF 133 I 270 consid. 2.2 et les arrêts cités, JdT 2011 IV 3; TF 1B_39/2013 du 14 février 2013 consid. 2.1 ; CREP 29 juillet 2014/519).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JdT 2011 IV 325; TF 1B_39/2013 cité).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consid. 4.5).</w:t>
      </w:r>
    </w:p>
    <w:p>
      <w:r>
        <w:rPr>
          <w:b/>
        </w:rPr>
        <w:t>E. 4.2</w:t>
      </w:r>
    </w:p>
    <w:p>
      <w:r>
        <w:t>En l’occurrence, il ressort du casier judiciaire de l’intéressé que ce dernier a déjà fait l’objet de huit condamnations, prononcées entre juillet 2010 et août 2015, dont une pour tentative de menaces notamment, une pour violence ou menace contre les autorités et les fonctionnaires et opposition aux actes de l’autorité notamment, une pour voies de fait notamment et une, en janvier 2015, pour lésions corporelles simples de peu de gravité, voies de fait, injure, utilisation abusive d’une installation de télécommunication, menaces et contrainte. S’agissant de cette dernière condamnation, le prévenu prétend ne plus se souvenir à quoi elle se rapporte, mais admet qu’elle pourrait bien avoir un lien avec l’une de ses anciennes compagnes avec laquelle il aurait vécu 8 ans. Il semble qu’il fasse encore l’objet de deux enquêtes pénales en cours dans le canton de Fribourg, pour détournement de valeurs patrimoniales mises sous mains de justice. A cela s’ajoute que le comportement de H.________ avec son ex-amie W.________ est des plus inquiétants. De toute évidence, s’agissant des faits qui se sont produits le 16 mars 2016, le prévenu n’a pas supporté que son ex-amie ait tenu à l’informer du fait qu’elle avait entretenu une relation sexuelle avec un homme de la même ethnie que lui et appartenant à son cercle d’amis. Dans ce contexte, il n’a pas hésité à se rendre, à tout le moins par deux fois, au domicile de son ex-amie pour lui imposer une discussion, allant jusqu’à tenter de défoncer sa porte alors qu’elle refusait cet échange. De plus, même une intervention de la police l’invitant à quitter les lieux n’a pas eu d’effet, puisqu’il est revenu quelques heures plus tard avec les mêmes intentions. H.________ a déjà été détenu provisoirement pendant un mois dans une autre affaire où il était question de lésions corporelles simples, de voies de fait, d’injure, d’utilisation abusive d’une installation de télécommunication, de menace et de contrainte, ce qui ne semble pas avoir eu l’effet escompté puisqu’il n’a pas été capable de tenir l’engagement qu’il avait pris devant le Ministère public de ne plus s’approcher de son ex-compagne. Partant, le risque de récidive apparaît très concret, tout comme le risque de passage à l’acte, au vu de l’acharnement obsessionnel de H.________ sur W.________.</w:t>
      </w:r>
    </w:p>
    <w:p>
      <w:r>
        <w:rPr>
          <w:b/>
        </w:rPr>
        <w:t>E. 4.3</w:t>
      </w:r>
    </w:p>
    <w:p>
      <w:r>
        <w:t>Le recourant plaide subsidiairement une limite de la prolongation de la détention provisoire au 24 juin 2016, ce délai étant selon lui suffisant pour que le risque de réitération n’existe plus. Or, en réalité, avec cet argument, le recourant anticipe les résultats de l’instruction, dans une hypothèse qui lui serait favorable, ce qui est prématuré, notamment au vu des éléments qui vont suivre.</w:t>
      </w:r>
    </w:p>
    <w:p>
      <w:r>
        <w:rPr>
          <w:b/>
        </w:rPr>
        <w:t>E. 5.1</w:t>
      </w:r>
    </w:p>
    <w:p>
      <w:r>
        <w:t>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nn. 14 et 15 ad art. 221 CPP; cf. ATF 137 IV 122 consid. 6.2 et 6.4) –, vise à garantir la constatation exacte et complète des faits.</w:t>
      </w:r>
    </w:p>
    <w:p>
      <w:r>
        <w:rPr>
          <w:b/>
        </w:rPr>
        <w:t>E. 5.2</w:t>
      </w:r>
    </w:p>
    <w:p>
      <w:r>
        <w:t>En l’espèce, dans ses déterminations du 26 mai 2016, le Ministère public a fait mention d’un appel téléphonique que H.________ aurait passé, sans autorisation, avec C.________, qui est citée à comparaître pour le 13 juin 2016 avec 09h30 en vue de son audition par la Procureure. Lors de cet appel téléphonique, il aurait d’une part posé des questions sur la plaignante et sur ses relations amoureuses actuelles, et, d’autre part, demandé à son interlocutrice d’inviter W.________ à revenir sur ses déclarations au sujet de l’épisode de la séquestration dans la voiture. Au vu de ce qui précède, le risque de collusion s'oppose également, en l’état, à la levée de la détention provisoire du recourant, à tout le moins jusqu’à l’issue des auditions de témoins qui sont d’ores et déjà prévues par le Ministère public.</w:t>
      </w:r>
    </w:p>
    <w:p>
      <w:r>
        <w:rPr>
          <w:b/>
        </w:rPr>
        <w:t>E. 5.3</w:t>
      </w:r>
    </w:p>
    <w:p>
      <w:r>
        <w:t>Les conditions de l’art. 221 al. 1 CPP étant alternatives (TF 1B_249/2011 du 7 juin 2011 consid. 2.4), l’existence d’un risque de fuite n’a pas à être examinée.</w:t>
      </w:r>
    </w:p>
    <w:p>
      <w:r>
        <w:rPr>
          <w:b/>
        </w:rPr>
        <w:t>E. 6</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w:t>
      </w:r>
    </w:p>
    <w:p>
      <w:r>
        <w:rPr>
          <w:b/>
        </w:rPr>
        <w:t>E. 6.1</w:t>
      </w:r>
    </w:p>
    <w:p>
      <w:r>
        <w:t>En l’espèce, le recourant est détenu depuis le 16 mars 2016, soit depuis un peu plus de deux mois. Compte tenu de la gravité des infractions qui lui sont reprochées, il s'expose à une peine d’une durée supérieure à celle de la détention provisoire subie à ce jour, respectivement à subir jusqu’au 16 août 2016. Le principe de la proportionnalité demeure donc respecté.</w:t>
      </w:r>
    </w:p>
    <w:p>
      <w:r>
        <w:rPr>
          <w:b/>
        </w:rPr>
        <w:t>E. 7</w:t>
      </w:r>
    </w:p>
    <w:p>
      <w:r>
        <w:t>Enfin, aucune mesure de substitution n’est à même, en l’état, de prévenir le risque de réitération retenu, à tout le moins tant que le résultat de l’expertise psychiatrique, permettant d’objectiver ce risque, n’est pas connu. Le maintien de H.________ en détention provisoire est ainsi pleinement justifié.</w:t>
      </w:r>
    </w:p>
    <w:p>
      <w:r>
        <w:rPr>
          <w:b/>
        </w:rPr>
        <w:t>E. 8</w:t>
      </w:r>
    </w:p>
    <w:p>
      <w:r>
        <w:t>Il résulte de ce qui précède que le recours, manifestement mal fondé, doit être rejeté sans autres échanges d’écritures (art. 390 al. 2 CPP) et l’ordonnance attaquée confirmée. Les frais de la procédure de recours, constitués en l’espèce de l’émolument d’arrêt (art. 422 al. 1 CPP), par 1'210 fr. (art. 20 al. 1 TFIP [tarif des frais de procédure et indemnités en matière pénale du 28 septembre 2010; RSV 312.03.1]), et des frais imputables à la défense d’office (art. 422 al. 1 et 2 let. a CPP), fixés à 540 fr., plus la TVA par 43 fr. 20, soit 583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10 mai 2016 est confirmée. III. L’indemnité allouée au défenseur d’office de H.________ est fixée à 583 fr. 20 (cinq cent huitante-trois francs et vingt centimes). IV. Les frais d’arrêt, par 1’210 fr. (mille deux cent dix francs), ainsi que l'indemnité allouée au défenseur d'office de H.________, par 583 fr. 20 (cinq cent huitante-trois francs et vingt centimes), sont mis à la charge de ce dernier. V. Le remboursement à l'Etat de l'indemnité allouée au chiffre III ci-dessus sera exigible pour autant que la situation de H.________ se soit améliorée. VI. L’arrêt est exécutoire. Le président :               La greffière : Du Le présent arrêt, dont la rédaction a été approuvée à huis clos, est notifié, par l'envoi d'une copie complète, à : - Me Laurent Mösching, avocat (pour H.________) (et par fax), - Ministère public central (et par fax), et communiqué à : ‑ Mme la Procureure de l’arrondissement de l’Est vaudois (et par fax), - Mme la Présidente du Tribunal des mesures de contraintes (et par fax), - Me Michèle Meylan, avocate (pour W.________) (et par 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