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36 vom 19. Januar 2016</w:t>
      </w:r>
    </w:p>
    <w:p>
      <w:r>
        <w:t>VD Tribunal cantonal, 2016-01-19, FR</w:t>
      </w:r>
    </w:p>
    <w:p>
      <w:r>
        <w:rPr>
          <w:b/>
        </w:rPr>
        <w:t xml:space="preserve">Quelle: </w:t>
      </w:r>
      <w:r>
        <w:t>https://mcp.opencaselaw.ch/entscheid/vd_findinfo_D_cision___2016___36</w:t>
      </w:r>
    </w:p>
    <w:p>
      <w:r>
        <w:t>FR: VD_FINDINFO Décision / 2016 / 36 du 19 janvier 2016</w:t>
      </w:r>
    </w:p>
    <w:p>
      <w:r>
        <w:t>IT: VD_FINDINFO Décision / 2016 / 36 del 19 gennaio 2016</w:t>
      </w:r>
    </w:p>
    <w:p>
      <w:pPr>
        <w:pStyle w:val="Heading2"/>
      </w:pPr>
      <w:r>
        <w:t>Regeste</w:t>
      </w:r>
    </w:p>
    <w:p>
      <w:r>
        <w:t>INTÉRÊT JURIDIQUEMENT PROTÉGÉ, LIBÉRATION CONDITIONNELLE | 86 al. 1 CP, 382 al. 1 CPP (CH)</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le recours a été interjeté en temps utile devant l’autorité compétente et il satisfait aux conditions de forme posées par l’art. 385 al. 1 CPP.</w:t>
      </w:r>
    </w:p>
    <w:p>
      <w:r>
        <w:rPr>
          <w:b/>
        </w:rPr>
        <w:t>E. 1.2</w:t>
      </w:r>
    </w:p>
    <w:p>
      <w:r>
        <w:t>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(Calame, in : Kuhn/Jeanneret [éd.], Code de procédure pénale suisse, Commentaire romand, Bâle 2011, n. 2 ad art. 382 CPP, p. 1723; Schmid, Schweizerische Strafprozessordnung, Praxiskommentar, 2 e éd., Zürich/Saint-Gall 2013, n. 2 ad art. 382 CPP). Le recourant doit ainsi établir que la décision attaquée viole une règle de droit qui a pour but de protéger ses intérêts et qu’il peut par conséquent en déduire un droit subjectif. L’intérêt doit donc être personnel.</w:t>
      </w:r>
    </w:p>
    <w:p>
      <w:r>
        <w:rPr>
          <w:b/>
        </w:rPr>
        <w:t>E. 1.3</w:t>
      </w:r>
    </w:p>
    <w:p>
      <w:r>
        <w:t>En l’espèce, il apparaît que le seul motif du condamné à s’opposer à sa libération conditionnelle est le fait que cette mesure est subordonnée à son renvoi. Il ne soutient en effet pas que la libération conditionnelle devrait lui être accordée sans cette condition, pas plus qu’il n’indique pour quel motif le pronostic serait moins défavorable en cas d’exécution complète des peines que dans le cas d’une libération conditionnelle aux deux tiers de celles-ci. Or, l’expulsion envisagée découle de l’absence de statut de séjour de l’intéressé dans notre pays au regard du droit des étrangers. Ni le Juge d'application des peines, ni la Cour de céans n’ont la compétence de statuer sur ce point. Bien plutôt, il leur suffit de prendre acte de l'existence d'une décision administrative définitive sur la question du statut juridique du recourant en Suisse (TF 6B_40/2015 du 5 février 2015 c. 2.2). La problématique liée à l’absence de statut de séjour du condamné persistera au terme de l’exécution des peines privatives de liberté et l’expulsion à laquelle s’oppose aujourd’hui le condamné sera également la seule issue possible lorsque l’intéressé pourra prétendre à une libération définitive au terme de ses peines (CREP 29 juillet 2015/504 et les références citées). Il ne semble ainsi pas que les intérêts juridiquement protégés du condamné aient été lésés par la décision d’octroi de la libération conditionnelle du 28 décembre 2015. Toutefois, cette question peut être laissée ouverte, dès lors que le recours doit de toute façon être déclaré irrecevable pour les motifs ci-après.</w:t>
      </w:r>
    </w:p>
    <w:p>
      <w:r>
        <w:rPr>
          <w:b/>
        </w:rPr>
        <w:t>E. 1.4</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est la dernière étape du système progressif d’exécution des peines privatives de liberté, précédant la libération définitive. Il s’agit d’une véritable modalité d’exécution de la peine, et non d’un droit, d’une faveur ou d’un acte de clémence ou de grâce que le condamné pourrait accepter ou refuser à son gré (cf., sous l’ancien droit, ATF 101 Ib 452 c. 1; Dupuis/Geller/Monnier/ Moreillon/Piguet/Bettex/Stoll [éd.], Petit commentaire CP, Bâle 2012, n. 3 ad art. 86 CP). Il s’ensuit que le condamné ne peut invoquer un intérêt juridiquement protégé pour contester la libération conditionnelle accordée conformément à la loi. En l’espèce, le recourant ne prétendant pas que la libération conditionnelle aurait été accordée en violation de la loi, son recours se révèle irrecevable pour les motifs exposés ci-dessus.</w:t>
      </w:r>
    </w:p>
    <w:p>
      <w:r>
        <w:rPr>
          <w:b/>
        </w:rPr>
        <w:t>E. 2</w:t>
      </w:r>
    </w:p>
    <w:p>
      <w:r>
        <w:t>En définitive, le recours, manifestement irrecevable, doit être écarté sans autres échanges d’écritures (art. 390 al. 2 CPP). Les frais de la procédure de recours, constitués en l’espèce de l'émolument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irrecevable. II. Les frais d’arrêt par, 550 fr. (cinq cent cinquante francs), sont mis à la charge de T.________. III. Le présent arrêt est exécutoire. Le président : La greffière : Du Le présent arrêt, dont la rédaction a été approuvée à huis clos, est notifié, par l'envoi d'une copie complète, à : - M. T.________, - Ministère public central, et communiqué à : - Mme la Juge d’application des peines, - Mme la Procureure de l’arrondissement de Lausanne, - Office d’exécution des peines (OEP/PPL/146336/CGY/NJ), - Prison de la Croisée, - Service de la population,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