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345 vom 29. April 2016</w:t>
      </w:r>
    </w:p>
    <w:p>
      <w:r>
        <w:t>VD Tribunal cantonal, 2016-04-29, FR</w:t>
      </w:r>
    </w:p>
    <w:p>
      <w:r>
        <w:rPr>
          <w:b/>
        </w:rPr>
        <w:t xml:space="preserve">Quelle: </w:t>
      </w:r>
      <w:r>
        <w:t>https://mcp.opencaselaw.ch/entscheid/vd_findinfo_D_cision___2016___345</w:t>
      </w:r>
    </w:p>
    <w:p>
      <w:r>
        <w:t>FR: VD_FINDINFO Décision / 2016 / 345 du 29 avril 2016</w:t>
      </w:r>
    </w:p>
    <w:p>
      <w:r>
        <w:t>IT: VD_FINDINFO Décision / 2016 / 345 del 29 aprile 2016</w:t>
      </w:r>
    </w:p>
    <w:p>
      <w:pPr>
        <w:pStyle w:val="Heading2"/>
      </w:pPr>
      <w:r>
        <w:t>Regeste</w:t>
      </w:r>
    </w:p>
    <w:p>
      <w:r>
        <w:t>NON-LIEU | 312 CP, 310 CPP (CH)</w:t>
      </w:r>
    </w:p>
    <w:p>
      <w:pPr>
        <w:pStyle w:val="Heading2"/>
      </w:pPr>
      <w:r>
        <w:t>Erwägungen</w:t>
      </w:r>
    </w:p>
    <w:p>
      <w:r>
        <w:rPr>
          <w:b/>
        </w:rPr>
        <w:t>E. 1</w:t>
      </w:r>
    </w:p>
    <w:p>
      <w:r>
        <w:t>Les parties peuvent attaquer une ordonnance de non-entrée en matière rendue par le Ministère public (art. 310 CPP) dans les dix jours devant l’autorité de recours (art. 310 al. 2, 322 al. 2 CPP ; cf. art. 20 al. 1 let. b CPP), qui dans le canton de Vaud est la Chambre des recours pénale du Tribunal cantonal (art. 13 LVCPP [Loi d’introduction du Code de procédure pénale suisse du 19 mai 2009 ; RSV 312.01] ; art. 80 LOJV [Loi d’organisation judiciaire du 12 décembre 1979 ; RSV 173.01]). Interjeté dans le délai légal, auprès de l’autorité compétente par la partie plaignante qui a qualité pour recourir (art. 382 al. 1 CPP), le recours est recevable.</w:t>
      </w:r>
    </w:p>
    <w:p>
      <w:r>
        <w:rPr>
          <w:b/>
        </w:rPr>
        <w:t>E. 2</w:t>
      </w:r>
    </w:p>
    <w:p>
      <w:r>
        <w:t>CPP en relation avec les art.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ATF 138 IV 186 consid. 4.1; ATF 137 IV 285 consid. 2.5).</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la jurisprudence, cette disposition doit être appliquée conformément à l'adage in dubio pro duriore (TF 6B_127/2013 du 3 septembre 2013 consid. 4.1). Celui-ci découle du principe de la légalité (art. 5 al. 1 Cst. et 2 al.</w:t>
      </w:r>
    </w:p>
    <w:p>
      <w:r>
        <w:rPr>
          <w:b/>
        </w:rPr>
        <w:t>E. 2.2</w:t>
      </w:r>
    </w:p>
    <w:p>
      <w:r>
        <w:t>Aux termes de l’art. 312 CP, se rendent coupable d’abus d’autorité les membres d'une autorité et les fonctionnaires qui, dans le dessein de se procurer ou de procurer à un tiers un avantage illicite, ou dans le dessein de nuire à autrui, auront abusé des pouvoirs de leur charge.</w:t>
      </w:r>
    </w:p>
    <w:p>
      <w:r>
        <w:rPr>
          <w:b/>
        </w:rPr>
        <w:t>E. 2.3</w:t>
      </w:r>
    </w:p>
    <w:p>
      <w:r>
        <w:t>En l’espèce, force est de constater que les éléments constitutifs de l’infraction d’abus d’autorité ne sont pas réalisés. A l’évidence, les faits dénoncés par Q.________ ne sont constitutifs d’aucun comportement pénalement répréhensible. Il s’agit bien plus d’un litige relevant du droit administratif. Ainsi, si le plaignant s’estimait lésé par le courrier du Décanat de la FTSR du 16 décembre 2015, il lui appartenait de faire valoir ses droits par la voie administrative. Il résulte de ce qui précède que c'est à juste titre que le Procureur a refusé d'entrer en matière sur la plainte pénale du recourant.</w:t>
      </w:r>
    </w:p>
    <w:p>
      <w:r>
        <w:rPr>
          <w:b/>
        </w:rPr>
        <w:t>E. 3</w:t>
      </w:r>
    </w:p>
    <w:p>
      <w:r>
        <w:t>En définitive, le recours, manifestement mal fondé, doit être rejeté sans échange d'écritures (art. 390 al. 2 CPP) et l'ordonnance attaquée confirmée. Les frais de la procédure de recours, constitués en l'espèce du seul émolument d’arrêt, par 550 fr. (art. 20 al. 1 TFIP [Tarif des frais de procédure et indemnités en matière pénale du 28 septembre 2010; RSV 312.03.1]), seront mis à la charge du recourant, qui succombe (art. 428 al. 1 CPP). Ils seront compensés avec le montant de 550 fr. déjà versé par le recourant à titre de sûretés (art. 7 TFIP). Par ces motifs, la Chambre des recours pénale prononce : I. Le recours est rejeté. II. L’ordonnance du 16 mars 2016 est confirmée. III. Les frais de la procédure de recours, par 550 fr. (cinq cent cinquante francs), sont mis à la charge de Q.________. IV. Les frais mis à la charge du recourant au chiffre III ci-dessus sont compensés avec le montant de 550 fr. (cinq cent cinquante francs) déjà versé par celui-ci à titre de sûretés. V. L’arrêt est exécutoire. Le président :               La greffière : Du Le présent arrêt, dont la rédaction a été approuvée à huis clos, est notifié, par l'envoi d'une copie complète, à : - M. Q.________,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