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341 vom 9. Mai 2016</w:t>
      </w:r>
    </w:p>
    <w:p>
      <w:r>
        <w:t>VD Tribunal cantonal, 2016-05-09, FR</w:t>
      </w:r>
    </w:p>
    <w:p>
      <w:r>
        <w:rPr>
          <w:b/>
        </w:rPr>
        <w:t xml:space="preserve">Quelle: </w:t>
      </w:r>
      <w:r>
        <w:t>https://mcp.opencaselaw.ch/entscheid/vd_findinfo_D_cision___2016___341</w:t>
      </w:r>
    </w:p>
    <w:p>
      <w:r>
        <w:t>FR: VD_FINDINFO Décision / 2016 / 341 du 9 mai 2016</w:t>
      </w:r>
    </w:p>
    <w:p>
      <w:r>
        <w:t>IT: VD_FINDINFO Décision / 2016 / 341 del 9 maggio 2016</w:t>
      </w:r>
    </w:p>
    <w:p>
      <w:pPr>
        <w:pStyle w:val="Heading2"/>
      </w:pPr>
      <w:r>
        <w:t>Regeste</w:t>
      </w:r>
    </w:p>
    <w:p>
      <w:r>
        <w:t>DÉCISION D'IRRECEVABILITÉ, OBJET DU RECOURS | 394 let. a CPP (CH)</w:t>
      </w:r>
    </w:p>
    <w:p>
      <w:pPr>
        <w:pStyle w:val="Heading2"/>
      </w:pPr>
      <w:r>
        <w:t>Erwägungen</w:t>
      </w:r>
    </w:p>
    <w:p>
      <w:r>
        <w:rPr>
          <w:b/>
        </w:rPr>
        <w:t>E. 1</w:t>
      </w:r>
    </w:p>
    <w:p>
      <w:r>
        <w:t>Si le défenseur d’office, respectivement le conseil juridique gratuit (cf. le renvoi de l’art. 138 al. 1 CPP), doivent attaquer la décision fixant leur indemnité par la voie du recours (art. 135 al. 3 let. a CPP), le condamné qui entend contester le montant – mis à sa charge – de l’indemnité allouée à son défenseur d’office ou au conseil juridique gratuit de la partie plaignante doit agir par la voie de l’appel (ATF 139 IV 199 consid. 5.2 ; ATF 140 IV 213 consid. 1.4).</w:t>
      </w:r>
    </w:p>
    <w:p>
      <w:r>
        <w:rPr>
          <w:b/>
        </w:rPr>
        <w:t>E. 2</w:t>
      </w:r>
    </w:p>
    <w:p>
      <w:r>
        <w:t>Il découle de ce qui précède que c’est par la voie de l’appel que G.________ devait contester l’indemnité allouée par le Tribunal correctionnel au conseil juridique de la partie plaignante. Par conséquent, le recours doit être déclaré irrecevable (art. 394 let. a CPP).</w:t>
      </w:r>
    </w:p>
    <w:p>
      <w:r>
        <w:rPr>
          <w:b/>
        </w:rPr>
        <w:t>E. 3</w:t>
      </w:r>
    </w:p>
    <w:p>
      <w:r>
        <w:t>Les frais de la procédure de recours, constitués en l'espèce de l'émolument d’arrêt, par 330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330 fr. (trois cent trente francs), sont mis à la charge du recourant. III. L’arrêt est exécutoire. Le président :               La greffière : Du Le présent arrêt, dont la rédaction a été approuvée à huis clos, est notifié, par l'envoi d'une copie complète, à : - Me Matthieu Genillod, avocat (pour G.________), - Ministère public central, et communiqué à : - Mme la Présidente du Tribunal correctionnel de l’arrondissement de La Côte, - Mme la Procureure de l’arrondissement de La Côte, - Me Coralie Devaud, avocate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