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339 vom 9. Mai 2016</w:t>
      </w:r>
    </w:p>
    <w:p>
      <w:r>
        <w:t>VD Tribunal cantonal, 2016-05-09, FR</w:t>
      </w:r>
    </w:p>
    <w:p>
      <w:r>
        <w:rPr>
          <w:b/>
        </w:rPr>
        <w:t xml:space="preserve">Quelle: </w:t>
      </w:r>
      <w:r>
        <w:t>https://mcp.opencaselaw.ch/entscheid/vd_findinfo_D_cision___2016___339</w:t>
      </w:r>
    </w:p>
    <w:p>
      <w:r>
        <w:t>FR: VD_FINDINFO Décision / 2016 / 339 du 9 mai 2016</w:t>
      </w:r>
    </w:p>
    <w:p>
      <w:r>
        <w:t>IT: VD_FINDINFO Décision / 2016 / 339 del 9 maggio 2016</w:t>
      </w:r>
    </w:p>
    <w:p>
      <w:pPr>
        <w:pStyle w:val="Heading2"/>
      </w:pPr>
      <w:r>
        <w:t>Regeste</w:t>
      </w:r>
    </w:p>
    <w:p>
      <w:r>
        <w:t>FAUTE, OUVERTURE DE LA PROCÉDURE | 426 al. 2 CPP (CH), 430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prévenue qui a la qualité pour recourir dans la mesure où elle conteste les frais mis à sa charge et le refus d’une indemnité du chef de l’art. 429 CP (cf. art. 382 al. 1 CPP), le recours est recevable.</w:t>
      </w:r>
    </w:p>
    <w:p>
      <w:r>
        <w:rPr>
          <w:b/>
        </w:rPr>
        <w:t>E. 2.1</w:t>
      </w:r>
    </w:p>
    <w:p>
      <w:r>
        <w:t>La recourante ne conteste pas le classement en lui-même, mais uniquement la mise à sa charge des frais de justice et le refus de l’allocation d’une indemnité qu’elle avait sollicitée en vertu de l’art. 429 al. 1 let. a CPP. Elle invoque notamment que l’instruction menée par le Ministère public n’aurait pas permis d’établir clairement et de manière incontestée qu’elle aurait manifestement violé une règle de comportement. Elle soutient en particulier que les témoignages retenus par le Ministère public ne seraient pas crédibles et que les témoins se défausseraient les uns les autres. Elle fait encore valoir que le Ministère public a cité le rapport du SPJ du 18 août 2011 en omettant de se référer à l’entier de la procédure administrative qui avait été menée à son encontre et celle de l’école de musique, ce qui prouverait que la direction de la procédure n’aurait fait qu’une lecture partielle du dossier, voire partiale. La recourante relève enfin l’inutilité de certaines opérations d’enquête effectuées par le Ministère public dans le cadre de cette affaire.</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 En outre, le juge doit fonder sa décision sur des faits incontestés ou déjà clairement établis (ATF 112 Ia 371 consid. 2a ; TF 6B_87/2012 du 27 avril 2012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1B_21/2012 du 27 mars 2012 consid. 2.1).</w:t>
      </w:r>
    </w:p>
    <w:p>
      <w:r>
        <w:rPr>
          <w:b/>
        </w:rPr>
        <w:t>E. 2.3</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Une mise à la charge des frais selon l’art. 426 al. 1 et 2 CPP exclut en principe le droit à une indemnité. La question de l’indemnité doit être tranchée après la question des frais. Dans cette mesure, la décision sur les frais préjuge de la question de l’indemnité. Il en résulte qu’en cas de condamnation aux frais, il n’y a pas lieu d’octroyer une indemnité ou de réparer le tort moral alors que, lorsque les frais sont supportés par la caisse de l’Etat, le prévenu dispose d’un droit à une indemnité (ATF 137 IV 352 consid. 2.4.2 p. 357, JdT 2012 IV 255).</w:t>
      </w:r>
    </w:p>
    <w:p>
      <w:r>
        <w:rPr>
          <w:b/>
        </w:rPr>
        <w:t>E. 2.4</w:t>
      </w:r>
    </w:p>
    <w:p>
      <w:r>
        <w:t>En l’espèce, il ressort clairement du dossier que la recourante a adopté un comportement civilement répréhensible. Bien que la recourante tente en vain de mettre en cause les témoignages invoqués par la Procureure, la lecture de ces dépositions permet au contraire de retenir des constatations personnelles incontestables faites par divers témoin et qui tendent à démontrer que la recourante a eu un comportement pour le moins blâmable envers les enfants de l’école (cf. art. 28 CC). Le fait que d'autres personnes entendues, tels que des collaboratrices du centre ou des parents d'élèves, n'aient pas assistés à de faits de même nature n’y change rien. En outre, contrairement à ce que soutient la recourante, il n’y a pas lieu de ne pas en tenir compte du rapport du SPJ du 18 août 2011, au seul motif que cette dernière l’a contesté dans le cadre de son recours du 10 mai 2012 devant la Cour de droit administratif et public du Tribunal cantonal (P. 3). En effet, ce rapport contient également plusieurs éléments mettant en exergue les manquements professionnels de la recourante, tels que l’insuffisance de personnel pour s’occuper des enfants, de leur incompétence ainsi que le manque d’hygiène qui régnait dans la garderie et le manque de nourriture lors des repas des enfants. Enfin, c'est toujours en vain que la recourante essaie de se prévaloir de « l'inutilité des opérations d'enquête effectuées » par le Ministère public central après que celui-ci avait refusé d'approuver une première ordonnance de classement rendue le 2 décembre 2011 par le Procureur de l'arrondissement de Lausanne. Du moment que ces opérations étaient justifiées par le devoir de recherche de la vérité matérielle incombant au Ministère public et qu'elles ont d'ailleurs permis de mettre en lumière un comportement civilement répréhensible de la recourante, elles ne peuvent être qualifiées d’inutiles ou de disproportionnées. Au vu des éléments qui précèdent, force est de constater que la recourante a adopté un comportement civilement répréhensible envers les enfants  (cf. 28 CC) et qu’elle a violé plusieurs règles imposées par sa profession. Elle a par conséquent provoqué l’ouverture de la procédure et c’est à juste titre que la Procureure a mis à sa charge les frais afférents à cette partie de la procédure en application de l’art. 426 al. 2 CPP. Pour le surplus, toute indemnité doit lui être refusée en application de l’art. 430 al. 1 let. a CPP.</w:t>
      </w:r>
    </w:p>
    <w:p>
      <w:r>
        <w:rPr>
          <w:b/>
        </w:rPr>
        <w:t>E. 3</w:t>
      </w:r>
    </w:p>
    <w:p>
      <w:r>
        <w:t>Il résulte de ce qui précède que le recours, manifestement mal fondé, doit être rejeté et l'ordonnance entreprise confirmée. Les frais de la procédure de recours, constitués en l'espèce de l'émolument d'arrêt, par 880 fr. (art. 20 al. 1 TFIP [tarif des frais de procédure et indemnités en matière pénal du 28 septembre 2010 ; RSV 312.03.1]), ainsi que des frais imputables à la défense d’office de la recourante (art. 422 al. 1 et al. 2 let. a CPP), fixés à 720 fr., plus la TVA par 57 fr. 60, soit un total de 777 fr. 60, seront mis à la charge de la recourante, qui succombe (art. 428 al. 1 CPP). Le remboursement à l’Etat de l’indemnité allouée au défenseur d’office de Q.________ ne sera toutefois exigible que pour autant que la situation économique de cette dernière se soit améliorée (art. 135 al. 4 CPP). Par ces motifs, la Chambre des recours pénale prononce : I. Le recours est rejeté. II. L’ordonnance du 15 avril 2016 est confirmée. III. Les frais d’arrêt, par 880 fr. (huit cent huitante francs), ainsi que l’indemnité due au défenseur d’office de Q.________, par 777 fr. 60 (sept cent septante-sept francs et soixante centimes), sont mis à la charge de la recourante. IV. Le remboursement à l'Etat de l'indemnité allouée au chiffre III ci-dessus sera exigible pour autant que la situation économique de Q.________ se soit améliorée. V. L’arrêt est exécutoire. Le président :               La greffière : Du Le présent arrêt, dont la rédaction a été approuvée à huis clos, est notifié, par l'envoi d'une copie complète, à : - Me François Chanson, avocat (pour Q.________), - Ministère public central, et communiqué à : - Mme la Procureure du Ministère public central, division affaires spéciales, contrôle et mineurs, - Département de la formation, de la jeunesse et de la culture,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