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317 vom 28. April 2016</w:t>
      </w:r>
    </w:p>
    <w:p>
      <w:r>
        <w:t>VD Tribunal cantonal, 2016-04-28, FR</w:t>
      </w:r>
    </w:p>
    <w:p>
      <w:r>
        <w:rPr>
          <w:b/>
        </w:rPr>
        <w:t xml:space="preserve">Quelle: </w:t>
      </w:r>
      <w:r>
        <w:t>https://mcp.opencaselaw.ch/entscheid/vd_findinfo_D_cision___2016___317</w:t>
      </w:r>
    </w:p>
    <w:p>
      <w:r>
        <w:t>FR: VD_FINDINFO Décision / 2016 / 317 du 28 avril 2016</w:t>
      </w:r>
    </w:p>
    <w:p>
      <w:r>
        <w:t>IT: VD_FINDINFO Décision / 2016 / 317 del 28 aprile 2016</w:t>
      </w:r>
    </w:p>
    <w:p>
      <w:pPr>
        <w:pStyle w:val="Heading2"/>
      </w:pPr>
      <w:r>
        <w:t>Regeste</w:t>
      </w:r>
    </w:p>
    <w:p>
      <w:r>
        <w:t>CLASSEMENT DE LA PROCÉDURE, LÉSION CORPORELLE PAR NÉGLIGENCE, CIRCULATION ROUTIÈRE{TRAFIC ROUTIER}, PRIORITÉ{CIRCULATION} | 125 CP, 319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Interjeté dans le délai légal auprès de l’autorité compétente par la partie plaignante, qui a la qualité pour recourir (cf. art. 382 al. 1), et satisfaisant aux conditions de forme posées par la loi (cf. art. 385 al. 1 CPP), le recours est recevable.</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cf. ég. ATF 138 IV 186 consid. 4).</w:t>
      </w:r>
    </w:p>
    <w:p>
      <w:r>
        <w:rPr>
          <w:b/>
        </w:rPr>
        <w:t>E. 2.2.1</w:t>
      </w:r>
    </w:p>
    <w:p>
      <w:r>
        <w:t>Le recourant dénie toute crédibilité aux déclarations de la passagère du véhicule (sœur de la prévenue) confirmant la version de la chute. Ce témoin aurait en effet affirmé qu’il n’y avait eu aucun contact physique entre le plaignant et le véhicule, alors que, selon le rapport de police et l’expertise médico-légale, il y avait eu un dégât de voiture, qui, pour mineur qu’il ait pu apparaître de prime abord, n’en était pas moins incontestable. Il est vrai que la passagère a déclaré : « selon moi, il n’y a pas eu de contact entre le piéton et l’auto, pour vous répondre » (P. 4, p. 5). Cela ne veut toutefois pas dire qu’elle ne soit pas crédible, car le dégât a été très léger (P. 19, photo 4) et elle n’a fait que répondre à une question de la police d’après sa perception subjective des faits sur le moment. Au reste, la police expose dans son rapport les motifs pour lesquels elle a considéré qu’il était peu vraisemblable que le recourant se trouvait sur la trajectoire du véhicule de la prévenue, mais qu’il avait bien plus probablement chuté contre le véhicule avant de tomber au sol (P. 4, p. 6), conformément aux explications données par la prévenue et par sa passagère.</w:t>
      </w:r>
    </w:p>
    <w:p>
      <w:r>
        <w:rPr>
          <w:b/>
        </w:rPr>
        <w:t>E. 2.2.2</w:t>
      </w:r>
    </w:p>
    <w:p>
      <w:r>
        <w:t>Le recourant soutient que la version des faits retenue par l’ordonnance attaquée, « savoir que H.________ serait déjà tombé sur la chaussée au moment du contact avec le véhicule », serait infirmée par l’appréciation des experts, qui estiment qu’il est possible de raisonnablement exclure l’hypothèse selon laquelle H.________ se trouvait allongé au sol au moment de l’accident. Cette dernière hypothèse n’est toutefois pas celle qui a été privilégiée par le Procureur, lequel a au contraire retenu, conformément aux déclarations de la prévenue et de sa passagère, qu’il y avait eu une « chute en arrière débutant juste avant l’impact d’un véhicule contre l’épaule droite ». Or selon l’expertise médico-légale, cette hypothèse ne peut pas être exclue, comme l’indique le procureur dans son ordonnance.</w:t>
      </w:r>
    </w:p>
    <w:p>
      <w:r>
        <w:rPr>
          <w:b/>
        </w:rPr>
        <w:t>E. 2.2.3</w:t>
      </w:r>
    </w:p>
    <w:p>
      <w:r>
        <w:t>Le recourant fait valoir que la prévenue se serait présentée le lendemain de l’accident dans sa chambre au CHUV pour lui présenter des excuses, ce dont elle se serait abstenue si l’accident s’était déroulé comme elle l’avait décrit par la suite. La prévenue ne s’est toutefois pas à proprement parler excusée, mais a écrit qu’elle était « navrée pour l’accident d’hier » et qu’elle était triste pour H.________ et sa famille (P. 9). Il ne s’agissait donc pas d’excuses impliquant une reconnaissance de responsabilité, mais bien de l’expression d’un geste de sollicitude.</w:t>
      </w:r>
    </w:p>
    <w:p>
      <w:r>
        <w:rPr>
          <w:b/>
        </w:rPr>
        <w:t>E. 2.3</w:t>
      </w:r>
    </w:p>
    <w:p>
      <w:r>
        <w:t>Les soupçons étant insuffisants pour prononcer la mise en accusation de la prévenue, c’est à juste titre que le Ministère public a ordonné le classement de la procédure.</w:t>
      </w:r>
    </w:p>
    <w:p>
      <w:r>
        <w:rPr>
          <w:b/>
        </w:rPr>
        <w:t>E. 3</w:t>
      </w:r>
    </w:p>
    <w:p>
      <w:r>
        <w:t>En définitive, le recours, manifestement mal fondé, doit être rejeté sans autre échange d’écritures (art. 390 al. 2 CPP) et l'ordonnance 7 avril 2016 confirmée. Les frais de la procédure de recours, constitués en l'espèce du seul émolument d'arrêt, par 660 fr. (art. 422 al. 1 CPP et 20 al. 1 TFIP [Tarif des frais de procédure et indemnités en matière pénale du 28 septembre 2010; RSV 312.03.1]), seront mis à la charge du recourant, qui succombe (art. 428 al. 1 CPP ). Par ces motifs, la Chambre des recours pénale prononce : I. Le recours est rejeté. II. L’ordonnance du 7 avril 2016 est confirmée. III. Les frais d’arrêt, par 660 fr. (six cent soixante francs), sont mis à la charge de H.________. IV. L’arrêt est exécutoire. Le président :               Le greffier : Du Le présent arrêt, dont la rédaction a été approuvée à huis clos, est notifié, par l'envoi d'une copie complète, à : - Me Pierre Charpié, avocat (pour H.________), - Me Joëlle Vuadens, avocate (pour G.________),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