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312 vom 4. Mai 2016</w:t>
      </w:r>
    </w:p>
    <w:p>
      <w:r>
        <w:t>VD Tribunal cantonal, 2016-05-04, FR</w:t>
      </w:r>
    </w:p>
    <w:p>
      <w:r>
        <w:rPr>
          <w:b/>
        </w:rPr>
        <w:t xml:space="preserve">Quelle: </w:t>
      </w:r>
      <w:r>
        <w:t>https://mcp.opencaselaw.ch/entscheid/vd_findinfo_D_cision___2016___312</w:t>
      </w:r>
    </w:p>
    <w:p>
      <w:r>
        <w:t>FR: VD_FINDINFO Décision / 2016 / 312 du 4 mai 2016</w:t>
      </w:r>
    </w:p>
    <w:p>
      <w:r>
        <w:t>IT: VD_FINDINFO Décision / 2016 / 312 del 4 maggio 2016</w:t>
      </w:r>
    </w:p>
    <w:p>
      <w:pPr>
        <w:pStyle w:val="Heading2"/>
      </w:pPr>
      <w:r>
        <w:t>Regeste</w:t>
      </w:r>
    </w:p>
    <w:p>
      <w:r>
        <w:t>DÉCISION D'IRRECEVABILITÉ, OBJET DU RECOURS | 385 al. 2 CPP (CH)</w:t>
      </w:r>
    </w:p>
    <w:p>
      <w:pPr>
        <w:pStyle w:val="Heading2"/>
      </w:pPr>
      <w:r>
        <w:t>Erwägungen</w:t>
      </w:r>
    </w:p>
    <w:p>
      <w:r>
        <w:rPr>
          <w:b/>
        </w:rPr>
        <w:t>E. 4</w:t>
      </w:r>
    </w:p>
    <w:p>
      <w:r>
        <w:t>Le prénommé a répondu à cet avis par écriture du 21 mars 2016, complétée le 26 mars 2016 (P. 121 et 122). Ces écrits ne désignent toutefois pas la décision que J.________ souhaiterait attaquer et ne permettent pas non plus de saisir quels moyens sont invoqués. En admettant que l’intéressé entende contester le prononcé du 13 juillet 2015 par lequel la Présidente du Tribunal d’arrondissement de l’Est vaudois a ordonné son expertise psychiatrique, force est de constater que le recours déposé à l’époque par J.________ a été déclaré irrecevable par la cour de céans.</w:t>
      </w:r>
    </w:p>
    <w:p>
      <w:r>
        <w:rPr>
          <w:b/>
        </w:rPr>
        <w:t>E. 5</w:t>
      </w:r>
    </w:p>
    <w:p>
      <w:r>
        <w:t>Au vu de ce qui précède, il apparaît que J.________ n’a pas, dans le délai imparti, corrigé le recours de manière à la rendre conforme aux exigences de forme prévues par l’art. 385 al. 1 CPP. Le recours doit dès lors être déclaré irrecevable, en application de l’art. 385 al. 2 CPP.</w:t>
      </w:r>
    </w:p>
    <w:p>
      <w:r>
        <w:rPr>
          <w:b/>
        </w:rPr>
        <w:t>E. 6</w:t>
      </w:r>
    </w:p>
    <w:p>
      <w:r>
        <w:t>Les frais de la procédure de recours, constitués en l'espèce du seul émolument d'arrêt, par 330 fr. (art. 422 al. 1 CPP et 20 al. 1 TFIP [Tarif des frais de procédure et indemnités en matière pénale du 28 septembre 2010; RSV 312.03.1]),  seront mis à la charge du recourant, qui doit être considéré comme ayant succombé (art. 428 al. 1 CPP). Par ces motifs, la Chambre des recours pénale prononce : I. Le recours est irrecevable. II. Les frais d’arrêt, par 330 fr. (trois cent trente francs), sont mis à la charge de J.________. III. L’arrêt est exécutoire. Le président :               Le greffier : Du Le présent arrêt, dont la rédaction a été approuvée à huis clos, est notifié, par l'envoi d'une copie complète, à : - M. J.________, - Ministère public central,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