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31 vom 18. Dezember 2015</w:t>
      </w:r>
    </w:p>
    <w:p>
      <w:r>
        <w:t>VD Tribunal cantonal, 2015-12-18, FR</w:t>
      </w:r>
    </w:p>
    <w:p>
      <w:r>
        <w:rPr>
          <w:b/>
        </w:rPr>
        <w:t xml:space="preserve">Quelle: </w:t>
      </w:r>
      <w:r>
        <w:t>https://mcp.opencaselaw.ch/entscheid/vd_findinfo_D_cision___2016___31</w:t>
      </w:r>
    </w:p>
    <w:p>
      <w:r>
        <w:t>FR: VD_FINDINFO Décision / 2016 / 31 du 18 décembre 2015</w:t>
      </w:r>
    </w:p>
    <w:p>
      <w:r>
        <w:t>IT: VD_FINDINFO Décision / 2016 / 31 del 18 dicembre 2015</w:t>
      </w:r>
    </w:p>
    <w:p>
      <w:pPr>
        <w:pStyle w:val="Heading2"/>
      </w:pPr>
      <w:r>
        <w:t>Regeste</w:t>
      </w:r>
    </w:p>
    <w:p>
      <w:r>
        <w:t>FRAIS DE LA PROCÉDURE | 426 al. 2 CPP (CH), 433 al. 2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une partie (partiellement) astreinte au paiement des frais qui a donc la qualité pour recourir (art. 382 al. 1 CPP), et satisfaisant aux conditions de forme posées par la loi (art. 385 al. 1 CPP), le recours est recevable.</w:t>
      </w:r>
    </w:p>
    <w:p>
      <w:r>
        <w:rPr>
          <w:b/>
        </w:rPr>
        <w:t>E. 1.2</w:t>
      </w:r>
    </w:p>
    <w:p>
      <w:r>
        <w:t>Le recours porte uniquement sur les frais mis à la charge du recourant, par 912 fr. 50, y compris la moitié de l’indemnité due en faveur de l’intimée. Il s’agit de conséquences économiques accessoires de la décision (cf. Stephenson/Thiriet, in : Niggli/Heer/Wiprächtiger [éd.], Basler Kommentar, Schweizerische Strafprozess-ordnung, Jugendstrafprozessordnung,</w:t>
      </w:r>
    </w:p>
    <w:p>
      <w:r>
        <w:rPr>
          <w:b/>
        </w:rPr>
        <w:t>E. 2</w:t>
      </w:r>
    </w:p>
    <w:p>
      <w:r>
        <w:t>e éd., Bâle 2014, n. 5 ad art. 395 CPP; Juge unique CREP 23 octobre 2013/643). Dès lors, l’art. 395 al. 1 let. b CPP entre en considération. La valeur litigieuse n’excédant en l’occurrence pas 5'000 fr., le recours relève de la compétence d’un juge unique de la Chambre des recours pénale (cf. art. 395 al. 1 let. b CPP et art. 13 al. 2 LVCPP; cf., not., Juge unique CREP 30 juillet 2015/509 consid. 1.2).</w:t>
      </w:r>
    </w:p>
    <w:p>
      <w:r>
        <w:rPr>
          <w:b/>
        </w:rPr>
        <w:t>E. 2.1</w:t>
      </w:r>
    </w:p>
    <w:p>
      <w:r>
        <w:t>L'art. 423 CPP prévoit que les frais de procédure sont mis à la charge de la Confédération ou du canton qui a conduit la procédure, sauf disposition contraire.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ATF 116 Ia 162).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ATF 119 Ia 332 consid. 1b; ATF 116 Ia 162 consid. 2c). Le fait reproché doit constituer une violation claire de la norme de comportement (ATF 119 Ia 332 consid. 1b; ATF 116 Ia 162 consid. 2d). L'acte répréhensible n'a pas à être commis intentionnellement. La négligence suffit, sans qu'il soit besoin qu'elle soit grossière (ATF 109 Ia 160 consid. 4a). L'acte répréhensible doit en outre se trouver dans une relation de causalité adéquate avec l'ouverture de l'enquête ou les obstacles mis à celle-ci (ATF 116 Ia 162 consid. 2c). La condamnation d'un prévenu acquitté à supporter tout ou partie des frais peut en principe se fonder sur l'art. 28 CC (Code civil; RS 210) (TF 6B_832/2014 du 24 avril 2015 consid. 1.3; TF 6B_150/2014 du 23 septembre 2014 consid. 1.2).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w:t>
      </w:r>
    </w:p>
    <w:p>
      <w:r>
        <w:rPr>
          <w:b/>
        </w:rPr>
        <w:t>E. 2.2</w:t>
      </w:r>
    </w:p>
    <w:p>
      <w:r>
        <w:t>En l'espèce, le Procureur a considéré qu’il convenait de mettre la moitié des frais de procédure à la charge du prévenu, dès lors qu'il avait provoqué l'ouverture de l'instruction par son comportement illicite et fautif. L’appréciation du Procureur doit être suivie. En effet, le prévenu a manifestement importuné la plaignante en particulier par un nombre considérable de SMS à contenu polémique récurrent. Il lui a ainsi adressé pas moins de 73 messages entre le 18 et le 23 octobre 2014 (P. 5/2) pour l’appeler à renouer contact avec lui en dépit du refus réitéré de l’intéressée. Il a repris ses assiduités en décembre 2014 par l’envoi de plusieurs messages sur la boîte vocale de la plaignante durant la seule journée du 5 (P. 11) et d’une douzaine d’autres messages du 8 au 15 du mois (P. 9/2). Dans leur majorité, ces communications ont un contenu vainement polémique, même si une minorité concerne les modalités du divorce des parties. Un tel comportement constitue une atteinte illicite à la personnalité de la plaignante au sens de l’art. 28 CC. Il s’ensuit que le recourant a, de manière illicite et fautive, provoqué l'ouverture de la procédure au sens de l’art. 426 al. 2 CPP. La mise à sa charge d’une partie des frais de procédure se justifie dès lors en application de cette disposition. La proportion retenue apparaît adéquate, sinon même favorable au recourant.</w:t>
      </w:r>
    </w:p>
    <w:p>
      <w:r>
        <w:rPr>
          <w:b/>
        </w:rPr>
        <w:t>E. 3.1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Les hypothèses envisagées à l’art. 433 al. 1 CPP sont alternatives (Moreillon/Parein-Reymond, Petit commentaire, Code de procédure pénale, Bâle 2013, n. 2 ad art. 433 CPP). La partie plaignante a obtenu gain de cause au sens de l’art. 433 al. 1 let. a CPP lorsque le prévenu a été condamné et/ou si les prétentions civiles ont été admises (Mizel/ Rétornaz, in : Kuhn/Jeanneret, [éd], [éd], Commentaire romand, Code de procédure pénale suisse, Bâle 2011, n. 2 ad. art. 433 CPP).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w:t>
      </w:r>
    </w:p>
    <w:p>
      <w:r>
        <w:rPr>
          <w:b/>
        </w:rPr>
        <w:t>E. 3.2</w:t>
      </w:r>
    </w:p>
    <w:p>
      <w:r>
        <w:t>En l’espèce, le procureur fait référence à l’art. 429 CPP lequel ne saurait toutefois justifier l’octroi d’une indemnité à la partie plaignante. Il n’en demeure pas moins que le recourant a été astreint au paiement des frais conformément à l’art. 426 al. 2 CPP. L’hypothèse prévue à l’art. 433 al. 1 let. b CPP est ainsi réalisée. C’est donc à juste titre que le procureur a mis une partie de l’indemnité allouée à la partie plaignante à la charge du recourant qui ne conteste par ailleurs pas le montant de l’indemnité fixée.</w:t>
      </w:r>
    </w:p>
    <w:p>
      <w:r>
        <w:rPr>
          <w:b/>
        </w:rPr>
        <w:t>E. 4</w:t>
      </w:r>
    </w:p>
    <w:p>
      <w:r>
        <w:t>Il résulte de ce qui précède que le recours doit être rejeté et le chiffre III du dispositif de l'ordonnance de classement du 4 septembre 2015 confirmé. Les frais de la procédure de recours, constitués en l’espèce de l’émolument d’arrêt (art. 422 al. 1 CPP), par 630 fr. (art. 20 al. 1 TFIP [tarif des frais de procédure et indemnités en matière pénale du 28 septembre 2010; RSV 312.03.1]), seront mis à la charge du recourant, qui succombe (art. 428 al. 1 CPP). Enfin, l’intimée, qui obtient entièrement gain de cause en ayant procédé avec l'assistance d'un mandataire professionnel conseil de choix, a droit à une indemnité pour les dépenses occasionnées par l'exercice raisonnable de ses droits dans la présente procédure de recours (art. 433 al. 1 CPP), dès lors qu’elle a chiffré et justifié ses prétentions conformément à l’art. 433 al. 2 CPP. Le montant de cette indemnité sera fixé à 330 fr. 50 pour toutes choses (une heure à 300 fr., plus 6 fr. de débours et un montant de 24 fr. 50 correspondant à la TVA; art. 26a al. 3 TFIP). Cette indemnité sera mise à la charge du recourant. Par ces motifs, le juge unique prononce : I. Le recours est rejeté. II. Le chiffre III du dispositif de l'ordonnance du 4 septembre 2015 est confirmé. III. L’ordonnance est maintenue pour le surplus. IV. Un montant de 330 fr. 50 (trois cent trente francs et cinquante centimes) est alloué à N.________ à titre d’indemnité au sens de l’art. 433 CPP, pour la procédure de recours, à la charge de H.________. V. Les frais d'arrêt, par 630 fr. (six cent trente francs), sont mis à la charge du recourant. VI. Le présent arrêt est exécutoire. Le juge unique :               Le greffier : Du Le présent arrêt, dont la rédaction a été approuvée à huis clos, est notifié, par l'envoi d'une copie complète, à : - Me Jérôme Magnin, avocat (pour N.________), - M. H.________,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