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305 vom 9. Mai 2016</w:t>
      </w:r>
    </w:p>
    <w:p>
      <w:r>
        <w:t>VD Tribunal cantonal, 2016-05-09, FR</w:t>
      </w:r>
    </w:p>
    <w:p>
      <w:r>
        <w:rPr>
          <w:b/>
        </w:rPr>
        <w:t xml:space="preserve">Quelle: </w:t>
      </w:r>
      <w:r>
        <w:t>https://mcp.opencaselaw.ch/entscheid/vd_findinfo_D_cision___2016___305</w:t>
      </w:r>
    </w:p>
    <w:p>
      <w:r>
        <w:t>FR: VD_FINDINFO Décision / 2016 / 305 du 9 mai 2016</w:t>
      </w:r>
    </w:p>
    <w:p>
      <w:r>
        <w:t>IT: VD_FINDINFO Décision / 2016 / 305 del 9 maggio 2016</w:t>
      </w:r>
    </w:p>
    <w:p>
      <w:pPr>
        <w:pStyle w:val="Heading2"/>
      </w:pPr>
      <w:r>
        <w:t>Regeste</w:t>
      </w:r>
    </w:p>
    <w:p>
      <w:r>
        <w:t>LIBÉRATION CONDITIONNELLE, REJET DE LA DEMANDE, RISQUE DE RÉCIDIVE, PRONOSTIC | 86 CP, 26 LEP</w:t>
      </w:r>
    </w:p>
    <w:p>
      <w:pPr>
        <w:pStyle w:val="Heading2"/>
      </w:pPr>
      <w:r>
        <w:t>Erwägungen</w:t>
      </w:r>
    </w:p>
    <w:p>
      <w:r>
        <w:rPr>
          <w:b/>
        </w:rPr>
        <w:t>E. 1.1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par renvoi de l’art.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auprès de l’autorité compétente et satisfait aux conditions de forme posées par l’art. 385 al. 1 CPP, de sorte qu’il y a lieu d’entrer en matière.</w:t>
      </w:r>
    </w:p>
    <w:p>
      <w:r>
        <w:rPr>
          <w:b/>
        </w:rPr>
        <w:t>E. 2.1</w:t>
      </w:r>
    </w:p>
    <w:p>
      <w:r>
        <w:t>Le recourant soutient que le pronostic le concernant n’est pas absolument défavorable. Il expose en substance qu’il est décidé à se reprendre en main et à reconstruire sa vie sur de bonnes bases. Il ajoute qu’il regrette avoir commis ses délits, qu’il veut fonder une famille et qu’il aurait trouvé un travail pour sa sortie de prison.</w:t>
      </w:r>
    </w:p>
    <w:p>
      <w:r>
        <w:rPr>
          <w:b/>
        </w:rPr>
        <w:t>E. 2.2</w:t>
      </w:r>
    </w:p>
    <w:p>
      <w:r>
        <w:t>Selon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w:t>
      </w:r>
    </w:p>
    <w:p>
      <w:r>
        <w:rPr>
          <w:b/>
        </w:rPr>
        <w:t>E. 2.3</w:t>
      </w:r>
    </w:p>
    <w:p>
      <w:r>
        <w:t>En l’espèce, la condition objective des deux tiers de la peine prévue par l'art. 86 al. 1 CP est réalisée depuis le 21 avril 2016. La condition du bon comportement du recourant en détention doit également être considérée comme réalisée et ce malgré la sanction disciplinaire dont il a fait l’objet. Seule est donc litigieuse la question relative au pronostic.</w:t>
      </w:r>
    </w:p>
    <w:p>
      <w:r>
        <w:rPr>
          <w:b/>
        </w:rPr>
        <w:t>E. 2.4</w:t>
      </w:r>
    </w:p>
    <w:p>
      <w:r>
        <w:t>Sur ce point, force est de constater que les antécédents du condamné sont particulièrement lourds eu égard au fait qu’il a déjà été condamné à quatre reprises en plus des condamnations qu’il purge actuellement. De plus, si le recourant soutient avoir changé de mentalité depuis qu’il a rencontré sa compagne il y a trois ans, force est de constater que cette relation ne l’a pas empêché de commettre un cambriolage, bien qu’il s’en défende, et de porter gravement atteinte à l’intégrité physique de quelqu’un. De plus, les projets du recourant ne paraissent pas en l’état suffisamment aboutis afin d’éviter une nouvelle récidive. Bien qu’il semble que l’intéressé aurait la possibilité de retrouver l’emploi qu’il avait avant sa détention auprès du restaurant «  [...]», on peut douter de sa capacité à s’engager dans un tel projet professionnel puisque son immaturité lui a fait perdre son emploi à la bibliothèque de la prison. A cela s’ajoute une situation administrative incertaine qui tendrait plutôt vers un renvoi de l’intéressé au Portugal si l’on se base sur les éléments au dossier. Il y a ainsi tout lieu de craindre qu’il récidive, en particulier en matière d’infraction contre le patrimoine, voire de comportement violent, son attitude en détention n’apparaissant pas non plus exemplaire sur le plan de la gestion de ses émotions. La Cour constate en outre que V.________ n’a pas été capable de se soumettre aux règles de conduite ordonnées lors d’une précédente libération conditionnelle, en 2013, ce qui a notamment conduit au refus d’un élargissement anticipé de peine quelque six mois plus tard. Enfin, la Cour de céans ne juge pas crédible les déclarations du recourant faites lors de son audition devant le Juge d’application des peines et considère, avec ce dernier, que le manque d’amendement et d’introspection qu’il a manifestés lors de sa comparution participent à retenir un pronostic défavorable. On rappellera qu’il a assimilé sa détention à « une perte de temps ». Au vu des éléments qui précèdent, seul un pronostic défavorable peut être posé quant au comportement futur du condamné. C’est donc à juste titre que le Juge d’application des peines a refusé la libération conditionnelle à V.________.</w:t>
      </w:r>
    </w:p>
    <w:p>
      <w:r>
        <w:rPr>
          <w:b/>
        </w:rPr>
        <w:t>E. 3</w:t>
      </w:r>
    </w:p>
    <w:p>
      <w:r>
        <w:t>En définitive, le recours, manifestement mal fondé, doit être rejeté sans autre échange d’écriture (art. 390 al. 2 CPP) et l’ordonnance attaquée confirmée. Les frais de la procédure de recours, constitués en l'espèce de l'émolument d'arrêt, par 990 fr. (art. 20 al. 1 TFIP [Tarif des frais de procédure et indemnités en matière pénale du 28 septembre 2010; RSV 312.03.1]), et des frais imputables à la défense d’office (art. 422 al. 2 let. a CPP), fixés à 388 fr. 80, TVA comprise, seront mis à la charge de V.________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21 avril 2016 est confirmée. III. L’indemnité allouée au défenseur d’office de V.________ est fixée à 388 fr. 80 (trois cent huitante-huit francs et huitante centimes). IV. Les frais d’arrêt, par 990 fr. (neuf cent nonante francs), ainsi que l’indemnité due au défenseur d’office de V.________ par 388 fr. 80 (trois cent huitante-huit francs et huitante centimes), sont mis à la charge de ce dernier. V. Le remboursement à l'Etat de l'indemnité allouée au chiffre III ci-dessus ne sera exigible que pour autant que la situation économique de V.________ se soit améliorée VI. L’arrêt est exécutoire. Le président :               La greffière : Du Le présent arrêt, dont la rédaction a été approuvée à huis clos, est notifié, par l'envoi d'une copie complète, à : - Me Astyanax Peca, avocat (pour V.________), - Ministère public central, et communiqué à : ‑ M. le Juge d’application des peines, - M. le Procureur de l’arrondissement de l’Est vaudois, - Office d’exécution des peines (réf. : OEP/PPL/70366/VRI/SMS), - Prison de la Croisée, - Service de la population, secteur départs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