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29 vom 11. Januar 2016</w:t>
      </w:r>
    </w:p>
    <w:p>
      <w:r>
        <w:t>VD Tribunal cantonal, 2016-01-11, FR</w:t>
      </w:r>
    </w:p>
    <w:p>
      <w:r>
        <w:rPr>
          <w:b/>
        </w:rPr>
        <w:t xml:space="preserve">Quelle: </w:t>
      </w:r>
      <w:r>
        <w:t>https://mcp.opencaselaw.ch/entscheid/vd_findinfo_D_cision___2016___29</w:t>
      </w:r>
    </w:p>
    <w:p>
      <w:r>
        <w:t>FR: VD_FINDINFO Décision / 2016 / 29 du 11 janvier 2016</w:t>
      </w:r>
    </w:p>
    <w:p>
      <w:r>
        <w:t>IT: VD_FINDINFO Décision / 2016 / 29 del 11 gennaio 2016</w:t>
      </w:r>
    </w:p>
    <w:p>
      <w:pPr>
        <w:pStyle w:val="Heading2"/>
      </w:pPr>
      <w:r>
        <w:t>Regeste</w:t>
      </w:r>
    </w:p>
    <w:p>
      <w:r>
        <w:t>MESURE THÉRAPEUTIQUE INSTITUTIONNELLE, LIBÉRATION CONDITIONNELLE | 59 al. 3 CP, 62 al. 1 CP, 62d CP</w:t>
      </w:r>
    </w:p>
    <w:p>
      <w:pPr>
        <w:pStyle w:val="Heading2"/>
      </w:pPr>
      <w:r>
        <w:t>Erwägungen</w:t>
      </w:r>
    </w:p>
    <w:p>
      <w:r>
        <w:rPr>
          <w:b/>
        </w:rPr>
        <w:t>E. 1.1</w:t>
      </w:r>
    </w:p>
    <w:p>
      <w:r>
        <w:t>et la jurisprudence citée).</w:t>
      </w:r>
    </w:p>
    <w:p>
      <w:r>
        <w:rPr>
          <w:b/>
        </w:rPr>
        <w:t>E. 1.2</w:t>
      </w:r>
    </w:p>
    <w:p>
      <w:r>
        <w:t>En l’espèce, le recours a été interjeté en temps utile, devant l’autorité compétente, par le condamné qui a qualité pour recourir (art. 382 al. 1 CPP). Conforme aux exigences de motivation prévues par l’art. 385 al. 1 CPP, il est ainsi recevable.</w:t>
      </w:r>
    </w:p>
    <w:p>
      <w:r>
        <w:rPr>
          <w:b/>
        </w:rPr>
        <w:t>E. 1.3</w:t>
      </w:r>
    </w:p>
    <w:p>
      <w:r>
        <w:t>et les références citées).</w:t>
      </w:r>
    </w:p>
    <w:p>
      <w:r>
        <w:rPr>
          <w:b/>
        </w:rPr>
        <w:t>E. 2.1</w:t>
      </w:r>
    </w:p>
    <w:p>
      <w:r>
        <w:t>Le recourant reproche à la Juge d’application des peines de lui avoir refusé la libération conditionnelle et d’avoir violé le principe de la proportionnalité en ordonnant la prolongation de la mesure pour une durée de trois ans. Il soutient qu’il ne présenterait pas un grave trouble mental justifiant le maintien de la mesure thérapeutique et que, compte tenu du cadre actuellement en place, plus rien de s’opposerait à un élargissement anticipé, étant précisé qu’il serait prêt à rester dans l’établissement dans lequel il se trouve actuellement, à poursuivre le traitement ambulatoire dont il fait l’objet et à se soumettre à des contrôles afin de vérifier son abstinence à l’alcool et aux psychotropes. Le recourant fait également valoir que dans leur rapport du 14 mai 2013, les experts se seraient déjà, en raison notamment d’un risque de récidive qualifié de faible, prononcés en faveur d’une libération conditionnelle, assortie des règles de conduites adéquates.</w:t>
      </w:r>
    </w:p>
    <w:p>
      <w:r>
        <w:rPr>
          <w:b/>
        </w:rPr>
        <w:t>E. 2.2</w:t>
      </w:r>
    </w:p>
    <w:p>
      <w:r>
        <w:t>Aux termes de l'art. 62d al. 1 CP, qui s'applique lorsque le juge a ordonné une mesure thérapeutique institutionnelle, l'autorité compétente examine, d'office ou sur demande, si l'auteur peut être libéré conditionnellement ou si la mesure doit être levée. Elle prend une décision à ce sujet au moins une fois par année. Au préalable, elle entend l'auteur et demande un rapport à la direction de l'établissement chargé de l'exécution de la mesure. Comme sous l'empire de l'art. 45 ch. 1 al. 3 aCP (cf. ATF 128 IV 241 consid. 3.2), le rapport exigé par l'art. 62d al. 1 CP doit émaner du médecin traitant, dresser un bilan du traitement, comporter les éléments d'appréciation médicaux utiles à l'évaluation de la dangerosité actuelle de l'auteur et se prononcer sur l'évolution probable de ces éléments en cas de poursuite du traitement selon les modalités les plus indiquées (ATF 137 IV 201 consid.</w:t>
      </w:r>
    </w:p>
    <w:p>
      <w:r>
        <w:rPr>
          <w:b/>
        </w:rPr>
        <w:t>E. 2.3</w:t>
      </w:r>
    </w:p>
    <w:p>
      <w:r>
        <w:t>Conformément à l'art. 62 al. 1 CP, l'auteur doit être libéré conditionnellement de l'exécution institutionnelle de la mesure dès que son état justifie qu'on lui donne l'occasion de faire ses preuves en liberté. La loi ne définit pas cette notion. Elle n'exige pas la guérison de l'auteur, mais une évolution ayant eu pour effet d'éliminer ou de réduire dans une mesure suffisante le risque de nouvelles infractions. Il n'est donc pas nécessaire que l'auteur soit mentalement normal, mais il suffit qu'il ait appris à vivre avec ses déficits, de manière que l'on puisse poser un pronostic favorable quant à son comportement futur, étant rappelé que s'agissant de la décision sur le pronostic, le principe in dubio pro reo n'est pas applicable (ATF 137 IV 201 consid. 1.2 et la jurisprudence citée). Ce pronostic doit être posé en tenant compte du principe de la proportionnalité (art.</w:t>
      </w:r>
    </w:p>
    <w:p>
      <w:r>
        <w:rPr>
          <w:b/>
        </w:rPr>
        <w:t>E. 2.4</w:t>
      </w:r>
    </w:p>
    <w:p>
      <w:r>
        <w:t>Conformément à l'art. 56 al. 6 CP, une mesure dont les conditions ne sont plus remplies doit être levée. Comme son prononcé suppose qu'elle soit propre à détourner l'auteur de la commission de nouvelles infractions en relation avec son grave trouble mental (cf. art. 59 al. 1 let. b CP), une mesure thérapeutique institutionnelle ne peut être maintenue que si elle conserve une chance de succès, ainsi que le prévoit du reste l'art. 62c al. 1 let. a CP. Au contraire de l'internement, qui consiste principalement à neutraliser l'auteur, la mesure thérapeutique institutionnelle cherche à réduire le risque de récidive par une amélioration des facteurs inhérents à l'intéressé. Il s'ensuit que, pour qu'une mesure thérapeutique institutionnelle puisse être maintenue, c'est le traitement médical, non la privation de liberté qui lui est associée, qui doit conserver une chance de succès du point de vue de la prévention spéciale.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l'auteur, mais uniquement par la neutralisation de celui-ci, elle ne se différencierait plus de l'internement, mesure qui n'est admissible qu'aux conditions prévues à l'art. 64 CP. Certes,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Mais, lorsqu'il n'y a plus lieu de s'attendre à une amélioration de l'état de l'auteur, l'autorité compétente doit lever la mesure, en prenant au besoin une ou plusieurs des dispositions prévues à l'art. 62c al. 3 à 6 CP (ATF 137 IV 201 consid.</w:t>
      </w:r>
    </w:p>
    <w:p>
      <w:r>
        <w:rPr>
          <w:b/>
        </w:rPr>
        <w:t>E. 2.5</w:t>
      </w:r>
    </w:p>
    <w:p>
      <w:r>
        <w:t>Le traitement thérapeutique institutionnel peut se poursuivre au-delà du délai de cinq ans, mais non sans un examen. Après l'écoulement de ce délai, la mesure nécessite un examen judiciaire. Si elle se révèle toujours nécessaire et appropriée, notamment au vu de l'état psychique de l'intéressé et des risques de récidive, elle peut être prolongée de cinq ans au plus à chaque fois, conformément à l'art. 59 al. 4 CP (TF 6B_517/2013 du 19 juillet 2013 consid. 1.1). Cette possibilité existe parce que les mesures thérapeutiques appliquées à des malades mentaux chroniques n'agissent souvent que très lentement (ATF 134 IV 315 consid. 3.4.1 et les références citées). Lors de cet examen, le juge doit donner une importance accrue au respect du principe de la proportionnalité, d'autant plus que la prolongation revêt un caractère exceptionnel et qu'elle doit être particulièrement motivée (ATF 137 IV 201 consid. 1.4 ; ATF 135 IV 139 c. 2.1 ; TF 6B_517/2013 du 19 juillet 2013 consid. 1.1 ; Heer, in : Niggli/Wiprächtiger [éd.], Basler Kommentar, Strafrecht I, 3e éd., Bâle 2013, n. 126 ad art. 59 CP).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(art. 56 al. 2 CP). La pesée des intérêts doit s'effectuer entre, d'une part, le danger que la mesure veut prévenir et, d'autre part, la gravité de l'atteinte aux droits de la personne concernée. L'importance de l'intérêt public à la prévention d'infractions futures doit se déterminer d'après la vraisemblance que l'auteur commette de nouvelles infractions et la gravité des infractions en question. Plus les infractions que l'auteur pourrait commettre sont graves, plus le risque qui justifie le prononcé d'une mesure peut être faible, et inversément. Quant à l'atteinte aux droits de la personnalité de l'auteur, elle dépend non seulement de la durée de la mesure, mais également des modalités de l'exécution. Il convient également de tenir compte des effets positifs de la mesure dans l'intérêt de l'auteur (Dupuis et alii, Petit commentaire du Code pénal, Bâle 2012, nn. 7 ss ad art. 56 CP ; TF 6B_517/2013 du 19 juillet 2013 consid. 1.4.3).</w:t>
      </w:r>
    </w:p>
    <w:p>
      <w:r>
        <w:rPr>
          <w:b/>
        </w:rPr>
        <w:t>E. 2.6</w:t>
      </w:r>
    </w:p>
    <w:p>
      <w:r>
        <w:t>En l’espèce, à l’instar de la Juge d’application des peines et des différents intervenants, il y a lieu de souligner les progrès accomplis par le recourant, lequel a désormais atteint les objectif fixés dans son dernier plan d’exécution de sanctions. Il s’est bien acclimaté à la Fondation [...] dans laquelle il réside depuis près d’un an, et ce malgré un changement de référent en cours d’année, qui ne paraît pas l’avoir affecté. Une amélioration progressive de son comportement a été constatée durant l’été 2015. Quelques fausses notes ont cependant été relevées, telles qu’un comportement oppositionnel et revendicateur, quelques sorties sans autorisations et des plaintes formulées au sujet d’autres résidents, du personnel soignant et de sa psychiatre. Malgré ces difficultés, la CIC avait considéré dans sa dernière séance que, compte tenu de la pathologie psychique du condamné, de sa réactivité caractérielle et de son opposition au changement, il s’agissait là d’un résultat très appréciable. Les intervenants ont en outre indiqué que le recourant faisait montre d’une certaine impatience, lorsqu’il soutenait notamment vouloir intégrer un appartement protégé rapidement. La psychiatre du condamné a déclaré que son état psychique était stable et a notamment relevé qu’il ne présentait pas de symptomatologie dépressive et tolérait mieux les frustrations. Malgré quelques événements ponctuels où il a fallu négocier avec le condamné, celui-ci a toujours accepté de prendre sa médication. S’agissant de sa dépendance liée à l’alcool, G.________ est toujours abstinent et ne paraît pas avoir cherché à se procurer une telle substance, que ce soit lors d’une de ses sorties non autorisées ou par le biais d’un autre résident. Par ailleurs, bien qu’étant toujours présents, les troubles de mémoire dont il fait l’objet ne paraissent pas le gêner outre mesure dans sa vie quotidienne. S’agissant du risque de récidive, les experts, dans leur rapport du 14 mai 2013, l’avait qualifié de faible en précisant que ce risque serait dépendant de la qualité de l’encadrement du recourant et de l’alliance thérapeutique qu’il pourrait avoir avec les intervenants. Le cadre suffisamment structurant préconisé par les experts à cette époque afin de contenir ledit risque a désormais été mis en place. Par ailleurs, on dispose aujourd’hui du recul suffisant. Depuis son placement à l’EMS [...], aucune rechute dans la consommation d’alcool, élément fortement lié à un éventuel acte de récidive, n’a en outre été constatée, et ceci malgré quelques événements qui semblent avoir mis à l’épreuve l’impulsivité et la frustration du condamné. La Cour de céans prend en compte les différents préavis des intervenants, lesquels appellent à une prudente progressivité et estiment qu’une libération conditionnelle de la mesure est à ce stade prématurée, dès lors que le condamné est toujours dans une dynamique d’accueil et que la phase actuelle doit être consolidée. Cependant, sur la base des éléments qui précèdent, mais aussi du rapport d’expertise précité – les experts n’avaient à l’époque déjà pas exclu l’octroi d’une libération conditionnelle si elle était assortie des mesures adéquates –, on ne voit pas aujourd’hui quel motif pourrait justifier de retarder davantage la libération conditionnelle du recourant. En effet, le cadre préconisé par les experts est maintenant en place depuis de nombreux mois et, à ce jour, on ne décèle pas ce qui peut encore être attendu du condamné, ni ce qui peut encore être entrepris sur le plan thérapeutique. De plus, celui-ci apparaît avoir désormais appris à gérer ses troubles. Il a de plus accepté de rester dans l’EMS [...] en visant un appartement protégé et a indiqué être prêt à poursuivre le traitement ambulatoire et à se soumettre à des prises de sang afin de contrôler son abstinence à l’alcool et aux psychotropes. Le risque de récidive, considéré comme faible, pourra ainsi être contenu par des mesures d’accompagnement strictes prévues par les art. 62 al. 3, 93 et 94 CP et la libération conditionnelle n’entraînera pas un changement drastique du cadre actuel autour du recourant, ce qui pourra lui permettre de progresser adéquatement dans sa situation. A ces conditions, le pronostic quant au comportement futur du condamné peut être considéré comme favorable et la libération conditionnelle de la mesure thérapeutique institutionnelle doit être accordée à G.________. Celle-ci sera cependant assortie d’une obligation de se soumettre à un traitement ambulatoire durant le délai d’épreuve, de contrôles de l’abstinence à l’alcool et aux psychotropes au moyen de prises de sang, ainsi que d’une assistance de probation et de règles de conduite qu’il appartiendra à la Juge d’application des peines de définir dans la détail (art. 26 al. 1 let. b LEP). Il s’agira en particulier d’une obligation de rester au sein de la Fondation [...], institution qu’il ne pourra le cas échéant quitter que pour un lieu de résidence agréé par l’autorité en charge du suivi des règles de conduite. Enfin, un délai d’épreuve d’une durée conséquente devra être ordonné afin de permettre un encadrement approprié du condamné. 3. Il résulte de ce qui précède que le recours de G.________ doit être admis et l’ordonnance attaquée annulée. Le dossier de la cause sera renvoyé à la Juge d’application des peines pour qu’elle rende une nouvelle décision dans le sens des considérants qui précèdent. Les frais de la procédure de recours, constitués en l’espèce de l’émolument d’arrêt, par 1’760 fr. (art. 20 al. 1 TFIP [Tarif des frais de procédure et indemnités en matière pénale du 28 septembre 2010 ; RSV 312.03.1]), et des frais imputables à la défense d’office (art. 422 al. 1 et 2 let. a CPP), arrêtés à 630 fr., plus la TVA par 50 fr. 40, soit au total 680 fr. 40, seront laissés la charge de l’Etat. Par ces motifs, la Chambre des recours pénale prononce : I. Le recours est admis. II. L’ordonnance du 4 décembre 2015 est annulée et le dossier de la cause est renvoyé à la Juge d’application des peines pour nouvelle décision dans le sens des considérants. III. L’indemnité allouée au défenseur d’office de G.________ est fixée à 680 fr. 40 (six cent huitante francs et quarante centimes). IV. Les frais d’arrêt, par 1’760 fr. (mille sept cent soixante francs), ainsi que l’indemnité due au défenseur d’office de G.________ selon chiffre III ci-dessus, sont laissés à la charge de l’Etat. V. Le présent arrêt est exécutoire. Le président :               Le greffier : Du Le présent arrêt, dont la rédaction a été approuvée à huis clos, est notifié, par l'envoi d'une copie complète, à : - Me Stefan Graf, avocat (pour G.________), - Ministère public central, et communiqué à : - Mme la Juge d’application des peines, - M. le Procureur du Ministère public central, division affaires spéciales contrôle et mineurs, - Office d’exécution des peines (réf. OEP/MES/52171/CGY/NJ), - Direction de la Fondation [...], - Mme [...], Office de tutelles et curatelles professionnelles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r>
        <w:rPr>
          <w:b/>
        </w:rPr>
        <w:t>E. 5</w:t>
      </w:r>
    </w:p>
    <w:p>
      <w:r>
        <w:t>al. 2 Cst. [Constitution fédérale de la Confédération suisse du 18 avril 1999 ; RS 101] et 56 al. 2 CP), selon lequel l'atteinte aux droits de la personnalité qui résulte pour l'auteur d'une mesure ne doit pas être disproportionnée au regard de la vraisemblance qu'il commette de nouvelles infractions et de leur gravité. Cette disposition postule ainsi la pesée à effectuer entre l'atteinte aux droits inhérente à la mesure ordonnée et la dangerosité de l'auteur.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137 IV 201 consid. 1.2 et les arrêts cités). Le pronostic doit également tenir compte de la durée de la privation de liberté déjà subie par l'auteur.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