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278 vom 18. April 2016</w:t>
      </w:r>
    </w:p>
    <w:p>
      <w:r>
        <w:t>VD Tribunal cantonal, 2016-04-18, FR</w:t>
      </w:r>
    </w:p>
    <w:p>
      <w:r>
        <w:rPr>
          <w:b/>
        </w:rPr>
        <w:t xml:space="preserve">Quelle: </w:t>
      </w:r>
      <w:r>
        <w:t>https://mcp.opencaselaw.ch/entscheid/vd_findinfo_D_cision___2016___278</w:t>
      </w:r>
    </w:p>
    <w:p>
      <w:r>
        <w:t>FR: VD_FINDINFO Décision / 2016 / 278 du 18 avril 2016</w:t>
      </w:r>
    </w:p>
    <w:p>
      <w:r>
        <w:t>IT: VD_FINDINFO Décision / 2016 / 278 del 18 aprile 2016</w:t>
      </w:r>
    </w:p>
    <w:p>
      <w:pPr>
        <w:pStyle w:val="Heading2"/>
      </w:pPr>
      <w:r>
        <w:t>Regeste</w:t>
      </w:r>
    </w:p>
    <w:p>
      <w:r>
        <w:t>CONFISCATION{DROIT PÉNAL}, CLASSEMENT DE LA PROCÉDURE, FALSIFICATION{ACTIVITÉ} | 69 CP, 319 CPP (CH), 320 CPP (CH)</w:t>
      </w:r>
    </w:p>
    <w:p>
      <w:pPr>
        <w:pStyle w:val="Heading2"/>
      </w:pPr>
      <w:r>
        <w:t>Erwägungen</w:t>
      </w:r>
    </w:p>
    <w:p>
      <w:r>
        <w:rPr>
          <w:b/>
        </w:rPr>
        <w:t>E. 1</w:t>
      </w:r>
    </w:p>
    <w:p>
      <w:r>
        <w:t>Interjeté dans le délai légal auprès de l’autorité compétente par une partie à la procédure, qui a la qualité pour recourir s’agissant d’un prononcé de confiscation (art. 382 al. 1 CPP), contre une ordonnance de classement du Ministère public (art. 319 ss CPP (Code de procédure pénale suisse du 5 octobre 2007; RS 312.0), le recours est recevable.</w:t>
      </w:r>
    </w:p>
    <w:p>
      <w:r>
        <w:rPr>
          <w:b/>
        </w:rPr>
        <w:t>E. 2.1</w:t>
      </w:r>
    </w:p>
    <w:p>
      <w:r>
        <w:t>Le recourant, qui continue de penser que son permis de conduire est authentique, s’oppose à sa confiscation et demande qu’il lui soit restitué.</w:t>
      </w:r>
    </w:p>
    <w:p>
      <w:r>
        <w:rPr>
          <w:b/>
        </w:rPr>
        <w:t>E. 2.2</w:t>
      </w:r>
    </w:p>
    <w:p>
      <w:r>
        <w:t>Aux termes de l’art. 69 al. 1 CP, le juge prononce la confiscation d’objets qui ont servi ou devaient servir à commettre une infraction ou qui sont le produit d’une infraction, si ces objets compromettent la sécurité de personnes, la morale ou l’ordre public Selon la jurisprudence rendue sous l’empire de l’art. 58 aCP (en vigueur jusqu’au 1 er janvier 2007) – qui demeure valable mutatis mutandis –, cette disposition permet notamment de confisquer des objets qui ont servi à commettre une infraction ou devaient servir à la commettre, à la condition toutefois qu'ils compromettent la sécurité des personnes, la morale ou l'ordre public. On ne saurait cependant émettre des exigences élevées en ce qui concerne ce danger; il suffit qu'il soit vraisemblable qu'il y ait un danger si l'objet n'est pas confisqué en mains de l'ayant droit. Comme il ressort du texte légal, la confiscation sera prononcée même si l'auteur n'est pas punissable (cf. ATF 127 IV 203 consid. 7b ; ATF 124 IV 121 consid. 2a). Pour admettre qu'un objet devait servir à commettre une infraction au sens de l'art. 58 al. 1 CP, il n'est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(ATF 127 IV 203 consid. 7b ; ATF 125 IV 185 consid. 2a).</w:t>
      </w:r>
    </w:p>
    <w:p>
      <w:r>
        <w:rPr>
          <w:b/>
        </w:rPr>
        <w:t>E. 2.3</w:t>
      </w:r>
    </w:p>
    <w:p>
      <w:r>
        <w:t>En l’espèce, il ressort du rapport du Service de l’Identité judiciaire du 28 août 2015 que le permis présenté par le recourant au SAN était un faux (P. 4/6). Les dénégations du recourant n’y changent rien. L’intéressé n’expose pas en quoi, à ses yeux, les constatations et les conclusions de l’Identité judiciaire ne seraient pas fiables ou inexactes. Or, un faux permis de conduire est susceptible de servir à la commission d’une infraction, qu’il s’agisse de celle prévue à l’art. 97 al. 1 let. d LCR, qui réprime le comportement de celui qui obtient frauduleusement un permis ou une autorisation en donnant des renseignements inexacts, en dissimulant des faits importants ou en présentant de faux certificats (Bussy/Rusconi et al., Code suisse de la circulation routière, 4 e éd., Bâle 2015, n. 4.1 ad art. 97 LCR, p. 961) ou du faux dans les certificats au sens de l’art. 252 ch. 1 CP (ATF 111 IV 24, JdT 1985 IV 68). Ainsi, à l’instar de plaques falsifiées ou contrefaites (Bussy/Rusconi et al., op. cit., n. 9.1 ad art. 97 LCR), le faux permis incriminé pouvait être confisqué en application de l’art. 69 CP. Le Ministère public était compétent pour ordonner une telle mesure dans l’ordonnance de classement (art. 320 al. 2 CPP). La conclusion tendant à la restitution du permis doit par conséquent être rejetée.</w:t>
      </w:r>
    </w:p>
    <w:p>
      <w:r>
        <w:rPr>
          <w:b/>
        </w:rPr>
        <w:t>E. 2.4</w:t>
      </w:r>
    </w:p>
    <w:p>
      <w:r>
        <w:t>Le recourant demande, à titre subsidiaire, à pouvoir consulter son dossier et à voir l’original de son permis de conduire au Service de l’Identité judiciaire. Une telle conclusion est irrecevable, la procureure n’ayant d’aucune manière limité l’accès du recourant au dossier dans la décision attaquée et la Chambre des recours pénale ne statuant que sur recours.</w:t>
      </w:r>
    </w:p>
    <w:p>
      <w:r>
        <w:rPr>
          <w:b/>
        </w:rPr>
        <w:t>E. 3</w:t>
      </w:r>
    </w:p>
    <w:p>
      <w:r>
        <w:t>En définitive, le recours doit être rejeté dans la mesure où il est recevable et l’ordonnance attaquée confirmée. Les frais de la procédure de recours, constitués en l’espèce du seul 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9 février 2016 est confirmée. III. Les frais d’arrêt, par 440 fr. (quatre cent quarante francs), sont mis à la charge de L.________. IV. L’arrêt est exécutoire. Le président :               Le greffier : Du Le présent arrêt, dont la rédaction a été approuvée à huis clos, est notifié, par l'envoi d'une copie complète, à : - M. L.________, - Ministère public central, et communiqué à : - Mme la Procureure de l’arrondissement de Lausanne, - Service des automobiles et de la navigation (réf. : [...]), - Police cantonale, Service de l’Identité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