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269 vom 15. April 2016</w:t>
      </w:r>
    </w:p>
    <w:p>
      <w:r>
        <w:t>VD Tribunal cantonal, 2016-04-15, FR</w:t>
      </w:r>
    </w:p>
    <w:p>
      <w:r>
        <w:rPr>
          <w:b/>
        </w:rPr>
        <w:t xml:space="preserve">Quelle: </w:t>
      </w:r>
      <w:r>
        <w:t>https://mcp.opencaselaw.ch/entscheid/vd_findinfo_D_cision___2016___269</w:t>
      </w:r>
    </w:p>
    <w:p>
      <w:r>
        <w:t>FR: VD_FINDINFO Décision / 2016 / 269 du 15 avril 2016</w:t>
      </w:r>
    </w:p>
    <w:p>
      <w:r>
        <w:t>IT: VD_FINDINFO Décision / 2016 / 269 del 15 aprile 2016</w:t>
      </w:r>
    </w:p>
    <w:p>
      <w:pPr>
        <w:pStyle w:val="Heading2"/>
      </w:pPr>
      <w:r>
        <w:t>Regeste</w:t>
      </w:r>
    </w:p>
    <w:p>
      <w:r>
        <w:t>MODIFICATION DES CIRCONSTANCES, NOUVEAU MOYEN DE FAIT | 310 CPP (CH), 323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auprès de l’autorité compétente par la partie plaignante qui a qualité pour recourir (art. 382 al. 1 CPP), le recours est recevable.</w:t>
      </w:r>
    </w:p>
    <w:p>
      <w:r>
        <w:rPr>
          <w:b/>
        </w:rPr>
        <w:t>E. 2.1</w:t>
      </w:r>
    </w:p>
    <w:p>
      <w:r>
        <w:t>Le recourant ne conteste pas la décision de non-entrée en matière en ce qui concerne l’infraction d’injure. S’agissant de l’infraction d’escroquerie, il soutient en revanche que sa plainte pénale du 11 janvier 2016 apporterait « de nouvelles preuves de la mauvaise foi de Madame K.________ entre ses promesses non-tenues en 2014 et son mensonge en 2015 ».</w:t>
      </w:r>
    </w:p>
    <w:p>
      <w:r>
        <w:rPr>
          <w:b/>
        </w:rPr>
        <w:t>E. 2.2</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L'art. 323 CPP est également applicable à l'ordonnance de non-entrée en matière, l'art. 310 al. 2 CPP rendant applicables à cette dernière les dispositions sur le classement de la procédure. Nonobstant le titre de « reprise de la procédure préliminaire », l'art. 323 CPP prévoit en réalité une forme de révision, ouverte uniquement aux conditions restrictives posées par cette disposition (Roth, in: Kuhn/Jeanneret [éd.i, Commentaire romand, Code de procédure pénale suisse, Bâle 2011, nn. 1 et 2 ad art. 323 CPP). Par ailleurs, les conditions énumérées à l'art. 323 al. 1 CPP sont cumulatives (Roth, op. cit., n. 16 ad art. 323 CPP). Elles ne peuvent porter que sur des faits antérieurs au classement (Roth, op. cit., n. 5 ad art. 323 CPP).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Autrement dit, le fait est nouveau seulement si l'autorité n'a pas pu en avoir eu connaissance (JdT 2013 III 83 consid. 2.1). Si un élément n'a pas été instruit alors qu'il ressortait déjà du dossier, il ne saurait y avoir un fait ou un moyen de preuve nouveau (Landshut, in :Donatsch/Hansjakob/Lieber Kommentar zur Schweizerischen Strafprozessordnung, 2 e éd., Zurich 2014, nn. 21 ss ad art. 323 CPP; CREP 30 mai 2011/193; CREP 24 septembre 2014/694 consid. 2.1). En outre, des moyens de preuves qui ont été cités voire administrés dans le cadre de la procédure antérieure, sans être toutefois complètement exploités, ne peuvent pas être considérés comme étant nouveaux (Message relatif à l'unification du droit de la procédure pénale du 21 décembre 2005, FF 2006 pp. 1057 ss, spéc. 1257). Quant à la seconde condition, à savoir la responsabilité pénale de l'ancien prévenu, la doctrine relève notamment qu'il convient de ne pas donner au terme « responsabilité » une acception trop précise, en ce sens qu'il s'agit bien d'indices pouvant conduire à reconnaître la personne en question comme étant auteur et, le cas échéant, coupable d'une infraction. Tous les motifs qui ont permis le classement selon l'art. 319 CPP peuvent être remis en cause. Vu le stade de la procédure, le degré de vraisemblance ne doit pas nécessairement être très élevé (Moreillon/Parein-Reymond, Petit commentaire CPP, Bâle 2013, n. 7 ad art. 323 CPP; Roth, op. cit., n. 18 ad art. 323 CPP; CREP 4 juin 2014/389; CREP 24 septembre 2014/694 consid. 2.1).</w:t>
      </w:r>
    </w:p>
    <w:p>
      <w:r>
        <w:rPr>
          <w:b/>
        </w:rPr>
        <w:t>E. 2.3</w:t>
      </w:r>
    </w:p>
    <w:p>
      <w:r>
        <w:t>En l'espèce, le recourant n'apporte aucun élément de preuve ou de faits nouveaux au sens de l'art. 323 CPP susceptibles de justifier la reprise de la procédure préliminaire précédemment close par l'ordonnance de non-entrée en matière du 14 janvier 2015 (P. 6), entrée en force. Il s'est en effet contenté de redéposer une plainte pénale contre K.________ pour le même complexe de faits que celui ayant fait l'objet de cette ordonnance. Or, l'art. 323 CPP ne permet ni de contester une décision entrée en force ni de rediscuter librement le fond de la cause. Les éléments postérieurs à l'ordonnance de non-entrée en matière du 14 janvier 2015 ont uniquement trait aux démarches effectuées par le plaignant pour obtenir le remboursement des montants versés à K.________ et ne constituent aucunement des faits nouveaux qui révéleraient une responsabilité pénale de la prévenue, étant rappelé que les faits reprochés à K.________ ont à l'époque été considérés comme non répréhensibles sous l'angle pénal en raison de l'absence d'astuce. De fait, le litige relève manifestement du droit civil et c'est par la voie civile que F.________ devrait faire valoir ses prétentions à l'encontre de K.________. Partant, c'est à juste titre que le Ministère public n'est pas entré en matière sur la plainte pénale déposée le 11 janvier 2016 par  F.________. Par voie de conséquence, il n'y a pas lieu de donner suite à la réquisition du recourant d'entendre K.________.</w:t>
      </w:r>
    </w:p>
    <w:p>
      <w:r>
        <w:rPr>
          <w:b/>
        </w:rPr>
        <w:t>E. 3</w:t>
      </w:r>
    </w:p>
    <w:p>
      <w:r>
        <w:t>Il résulte de ce qui précède que le recours doit être rejeté et l’ordonnance attaquée confirmée. L’assistance judiciaire gratuite sollicitée pour la procédure de recours ne saurait être accordée, le recours étant d'emblée dénué de chance de succès (CREP 8 septembre 2014/654, et les références citées). Les frais de la procédure de recours, constitués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3 mars 2016 est confirmée. III. La demande d’assistance judiciaire est rejetée. IV. Les frais d’arrêt, par 550 fr. (cinq cent cinquante francs), sont mis à la charge du recourant. V. L’arrêt est exécutoire. Le président :               La greffière : Du Le présent arrêt, dont la rédaction a été approuvée à huis clos, est notifié, par l'envoi d'une copie complète, à : - M.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