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268 vom 15. März 2016</w:t>
      </w:r>
    </w:p>
    <w:p>
      <w:r>
        <w:t>VD Tribunal cantonal, 2016-03-15, FR</w:t>
      </w:r>
    </w:p>
    <w:p>
      <w:r>
        <w:rPr>
          <w:b/>
        </w:rPr>
        <w:t xml:space="preserve">Quelle: </w:t>
      </w:r>
      <w:r>
        <w:t>https://mcp.opencaselaw.ch/entscheid/vd_findinfo_D_cision___2016___268</w:t>
      </w:r>
    </w:p>
    <w:p>
      <w:r>
        <w:t>FR: VD_FINDINFO Décision / 2016 / 268 du 15 mars 2016</w:t>
      </w:r>
    </w:p>
    <w:p>
      <w:r>
        <w:t>IT: VD_FINDINFO Décision / 2016 / 268 del 15 marzo 2016</w:t>
      </w:r>
    </w:p>
    <w:p>
      <w:pPr>
        <w:pStyle w:val="Heading2"/>
      </w:pPr>
      <w:r>
        <w:t>Regeste</w:t>
      </w:r>
    </w:p>
    <w:p>
      <w:r>
        <w:t>CLASSEMENT DE LA PROCÉDURE, FRAIS{EN GÉNÉRAL}, INDEMNITÉ{EN GÉNÉRAL}, DÉCISION SUR FRAIS, ACTE ILLICITE | 319 CPP (CH), 426 al. 1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du 12 décembre 1979 ; RSV 173.01]). Le recours doit être adressé par écrit, dans un délai de dix jours, à l’autorité de recours (art. 322 al. 2 et 396 al. 1 CPP).</w:t>
      </w:r>
    </w:p>
    <w:p>
      <w:r>
        <w:rPr>
          <w:b/>
        </w:rPr>
        <w:t>E. 1.2</w:t>
      </w:r>
    </w:p>
    <w:p>
      <w:r>
        <w:t>Interjeté en temps utile devant l’autorité compétente, par le prévenu qui a qualité pour recourir (art. 382 al. 1 CPP), et satisfaisant aux conditions de forme prescrites (art. 385 al. 1 CPP), le recours est recevable.</w:t>
      </w:r>
    </w:p>
    <w:p>
      <w:r>
        <w:rPr>
          <w:b/>
        </w:rPr>
        <w:t>E. 1.3</w:t>
      </w:r>
    </w:p>
    <w:p>
      <w:r>
        <w:t>Toutefois, l’examen de la Chambre des recours pénale ne peut porter que sur – et les griefs du recourant n’être dirigés que contre – la décision attaquée, laquelle détermine l'objet de la contestation qui peut être déféré devant elle par voie de recours (CREP 17 mai 2011/156 consid. 1c ; cf. TF 6B_119/2008 du 9 mai 2008 consid. 1.2 ; TF 6B_442/2008 du 6 novembre 2008 consid. 2). En l’espèce, le recourant a pris des conclusions tendant à l’allocation de diverses indemnités (soit 7'000 fr. à titre d’indemnité pour les frais occasionnés par la procédure, 3'000 fr. à titre de dépens pour la procédure cantonale, 3'000 fr. à titre de dépens pour une procédure fédérale – dont on ignore de laquelle il s’agit, dès lors que la cause se trouve encore au stade de l’instance cantonale et qu’aucune procédure fédérale n’a donc été engagée pour l’heure – ainsi qu’une indemnité de 250'000 fr. pour « dommage matériel » et de 750'000 fr. pour tort moral). Or, il ressort du dossier que, conformément à l’art. 429 al. 2, 2 e phrase CPP, le prévenu a été dûment invité, dans l’avis de prochaine clôture, à chiffrer et justifier ses éventuelles prétentions selon l’art. 429 CPP et que son défenseur s’est limité à adresser une liste d’opérations en vue de la fixation de cette indemnité pour un montant total de 907 fr. 20. Les conclusions du recourant portant sur les indemnités qui n’ont pas été réclamées devant le procureur sont dès lors irrecevables.</w:t>
      </w:r>
    </w:p>
    <w:p>
      <w:r>
        <w:rPr>
          <w:b/>
        </w:rPr>
        <w:t>E. 2</w:t>
      </w:r>
    </w:p>
    <w:p>
      <w:r>
        <w:t>CPP, toute indemnité devant lui être refusée pour le surplus en application de l’art. 430 al. 1 let. a CPP.</w:t>
      </w:r>
    </w:p>
    <w:p>
      <w:r>
        <w:rPr>
          <w:b/>
        </w:rPr>
        <w:t>E. 2.1</w:t>
      </w:r>
    </w:p>
    <w:p>
      <w:r>
        <w:t>Le recourant conteste que les frais de procédure aient été mis à sa charge.</w:t>
      </w:r>
    </w:p>
    <w:p>
      <w:r>
        <w:rPr>
          <w:b/>
        </w:rPr>
        <w:t>E. 2.2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ATF 116 Ia 162, JdT 1992 IV 52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6B_439/2013 précité consid. 1.1; TF 6B_99/2011 du 13 septembre 2011 consid. 5.1.2; Chapuis, in : Kuhn/Jeanneret [éd.], Commentaire romand, Code de procédure pénale suisse, Bâle 2011, n. 2 ad art. 426 CPP). Le fait reproché doit constituer une violation claire de la norme de comportement (ATF 119 Ia 332 consid. 1b ; TF 6B_439/2013 précité c. 1.1). L'acte répréhensible n'a pas à être commis intentionnellement. La négligence suffit, sans qu'il soit besoin qu'elle soit grossière (ATF 109 Ia 160 consid. 4a ;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consid. 2c, JdT 1992 IV 52). En outre, le juge doit fonder sa décision sur des faits incontestés ou déjà clairement établis (ATF 112 Ia 371 consid. 2a ; TF 6B_87/2012 du 27 avril 2012 consid.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consid. 1.2 ; TF 1B_21/2012 du 27 mars 2012 consid. 2.1).</w:t>
      </w:r>
    </w:p>
    <w:p>
      <w:r>
        <w:rPr>
          <w:b/>
        </w:rPr>
        <w:t>E. 2.3</w:t>
      </w:r>
    </w:p>
    <w:p>
      <w:r>
        <w:t>S’agissant tout d’abord des frais relatifs à la procédure ouverte sur plainte de R.________ (cf. lettre A.a ci-dessus), la loi fédérale sur la libre circulation des avocats (LLCA ; RS 935.61), qui garantit la libre circulation des avocats et fixe les principes applicables à l'exercice de la profession d'avocat en Suisse (art. 1 LLCA), prévoit que l’avocat doit exercer sa profession avec soin et diligence (art. 12 let. a LLCA) ; il doit en particulier, lorsqu'il accepte un mandat, informer son client des modalités de facturation et le renseigner périodiquement ou à sa demande sur le montant des honoraires dus (art. 12 let. i LLCA). Ces obligations professionnelles s’appliquent aussi à l’avocat stagiaire. Selon l’art. 24 LPAv (loi sur la profession d’avocat ; RSV 177.11), avant de procéder à l'inscription au registre cantonal des avocats stagiaires, le Tribunal cantonal fait solenniser à l’avocat stagiaire la promesse suivante : "Je promets, comme avocat stagiaire, d'exercer ma fonction avec dignité, conscience, indépendance, probité et humanité et de respecter les obligations professionnelles prévues par la loi". En l’espèce, dans le cadre de la procédure engagée par le recourant pour le compte de R.________ devant le Tribunal des assurances sociales de Zurich,  X.________ a « gonflé » ses honoraires de manière inacceptable, ce qui a été relevé par le tribunal dans son jugement du 10 septembre 2014. Il savait donc qu'il n'avait aucun droit de s'approprier le montant de 135'627 fr. 50 provenant de la prestation de libre passage dû à R.________. En agissant de la sorte, il a clairement violé les devoirs de l’avocat stagiaire. Ainsi, bien que le classement de la procédure ait été prononcé s’agissant des faits dénoncés par R.________ ensuite du retrait de plainte, le comportement d’X.________ constitue une violation crasse des obligations professionnelles qui s’imposaient à lui en tant qu’avocat stagiaire, qui justifie une application par analogie des principes découlant de l'art. 41 CO.  C’est donc à juste titre que le Procureur a mis à sa charge les frais afférents à cette partie de la procédure en application de l’art. 426 al.</w:t>
      </w:r>
    </w:p>
    <w:p>
      <w:r>
        <w:rPr>
          <w:b/>
        </w:rPr>
        <w:t>E. 2.4</w:t>
      </w:r>
    </w:p>
    <w:p>
      <w:r>
        <w:t>Dans son ordonnance, le Procureur a également retenu qu’X.________ n'avait pas donné suite à l'ordonnance de dépôt en vue de séquestre du 5 janvier 2015, mais que dans la mesure où, selon l'art. 265 al. 2 let. a CPP, il n’était en tant que prévenu pas soumis à cette obligation de dépôt, il ne pouvait pas être poursuivi et encore moins condamné pour l'infraction d'insoumission à une décision de l'autorité au sens de l'art. 292 CP, ce qui justifiait le classement en application de l'art. 319 al. 1 let. b CPP. Dans ce cas, dès lors que le prévenu n’était pas soumis à l’obligation de dépôt, comme l’a à juste titre relevé le Procureur, aucune faute ne saurait lui être reprochée sur ce point. Les frais en relation avec le chef de prévention d’insoumission à une décision de l’autorité devraient ainsi être laissés à la charge de l’Etat (art. 426 al. 2 CPP a contrario). Toutefois, ce cas apparaît totalement accessoire au regard de l’ensemble de l’instruction et il y a lieu de retenir que cette partie de l’instruction n’a généré aucun frais supplémentaire. Ainsi, c’est à juste titre que le Procureur a mis l’entier des frais de procédure de première instance à la charge du prévenu. En outre, aucune indemnité au sens de l’art. 429 CPP ne saurait dès lors lui être accordée pour la procédure de première instance (art. 430 al. 1 let. a et c CPP).</w:t>
      </w:r>
    </w:p>
    <w:p>
      <w:r>
        <w:rPr>
          <w:b/>
        </w:rPr>
        <w:t>E. 3</w:t>
      </w:r>
    </w:p>
    <w:p>
      <w:r>
        <w:t>En définitive, le recours doit être rejeté et l’ordonnance du 3 février 2016 confirmée. Les frais de la procédure de recours, constitués en l’espèce du seul émolument d'arrêt (art. 422 al. 1 CPP), par 880 fr. (art. 20 al. 1 TFIP [Tarif des frais de procédure et indemnités en matière pénale du 28 septembre 2010 ; RSV 312.03.1]), seront mis à la charge du recourant, qui succombe (art. 428 al. 1 CPP). Vu l’issue du recours, il n’y a pas lieu d’allouer d’indemnité pour la procédure de recours. Il n’y a pas davantage lieu de donner suite à la requête d’assistance judiciaire du recourant, dès lors qu’il a agi seul et que la cause était manifestement dépourvue de chance de succès (CREP 13 août 2015/478, et les références citées ; Ruckstuhl, in : Niggli/ Heer/Wiprächtiger [éd.], Basler Kommentar, Schweizerische Strafprozessordnung, Jugendstrafprozess-ordnung, 2 e éd., Bâle 2014, n. 10 ad art. 132 CPP). Par ces motifs, la Chambre des recours pénale prononce : I. Le recours est rejeté. II. L’ordonnance du 3 février 2016 est confirmée. III. La requête d’assistance judiciaire est rejetée. IV. Les frais d’arrêt, par 880 fr. (huit cent huitante francs), sont mis à la charge d’X.________. V. L’arrêt est exécutoire. Le président :               La greffière : Du Le présent arrêt, dont la rédaction a été approuvée à huis clos, est notifié, par l'envoi d'une copie complète, à : - M. X.________, - Ministère public central, et communiqué à : ‑ M. le Procureur de l’arrondissement de Lausanne, - Me Luc Recordon, avocat, - Mme R.________, - Chambre des avocats, - SPOP, division étrangers (pour X.________, né le [...]1977)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