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265 vom 15. April 2016</w:t>
      </w:r>
    </w:p>
    <w:p>
      <w:r>
        <w:t>VD Tribunal cantonal, 2016-04-15, FR</w:t>
      </w:r>
    </w:p>
    <w:p>
      <w:r>
        <w:rPr>
          <w:b/>
        </w:rPr>
        <w:t xml:space="preserve">Quelle: </w:t>
      </w:r>
      <w:r>
        <w:t>https://mcp.opencaselaw.ch/entscheid/vd_findinfo_D_cision___2016___265</w:t>
      </w:r>
    </w:p>
    <w:p>
      <w:r>
        <w:t>FR: VD_FINDINFO Décision / 2016 / 265 du 15 avril 2016</w:t>
      </w:r>
    </w:p>
    <w:p>
      <w:r>
        <w:t>IT: VD_FINDINFO Décision / 2016 / 265 del 15 aprile 2016</w:t>
      </w:r>
    </w:p>
    <w:p>
      <w:pPr>
        <w:pStyle w:val="Heading2"/>
      </w:pPr>
      <w:r>
        <w:t>Regeste</w:t>
      </w:r>
    </w:p>
    <w:p>
      <w:r>
        <w:t>DÉFENSE D'OFFICE | 132 CPP (CH)</w:t>
      </w:r>
    </w:p>
    <w:p>
      <w:pPr>
        <w:pStyle w:val="Heading2"/>
      </w:pPr>
      <w:r>
        <w:t>Erwägungen</w:t>
      </w:r>
    </w:p>
    <w:p>
      <w:r>
        <w:rPr>
          <w:b/>
        </w:rPr>
        <w:t>E. 1</w:t>
      </w:r>
    </w:p>
    <w:p>
      <w:r>
        <w:t>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 1 CPP), le recours de B.________ est recevable (Moreillon/Parein-Reymond, Code de procédure pénale, Petit commentaire, Bâle 2013, n. 18 ad art. 132 CPP ; CREP 14 mars 2016/189).</w:t>
      </w:r>
    </w:p>
    <w:p>
      <w:r>
        <w:rPr>
          <w:b/>
        </w:rPr>
        <w:t>E. 2.1</w:t>
      </w:r>
    </w:p>
    <w:p>
      <w:r>
        <w:t>Le recourant soutient que la présente affaire comporterait des difficultés particulières, dès lors que l’infraction de pornographie qui lui est reprochée serait un délit complexe et qu’il a été soumis à une expertise psychiatrique. Il fait en outre valoir son indigence et ajoute qu’en raison de son état psychique, il ne pourrait pas se défendre seul.</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6B_304/2007 du 15 août 2008 consid. 5.2 ; ATF 128 I 225 consid. 2.5.2 ; CREP 3 août 2011/291).</w:t>
      </w:r>
    </w:p>
    <w:p>
      <w:r>
        <w:rPr>
          <w:b/>
        </w:rPr>
        <w:t>E. 2.3</w:t>
      </w:r>
    </w:p>
    <w:p>
      <w:r>
        <w:t>En l’espèce, le recourant fait valoir qu’il n’a pas de fortune et qu’il perçoit un revenu mensuel de l’assurance-invalidité de 2'437 fr., montant dont il faut soustraire un loyer de 654 francs. Il se trouve ainsi en situation d’indigence, ce qui n’est du reste pas contesté par le Ministère public. Il convient dès lors d’examiner si la sauvegarde des intérêts de B.________ justifie une défense d’office. Les faits qui sont reprochés au recourant sont à tout le moins constitutifs de l’infraction de pornographie au sens de l’art. 197 ch. 3 bis CP, qui prévoit une peine privative de liberté d’un an au plus ou une peine pécuniaire. L’activité délictueuse du prévenu est importante, dès lors qu’elle porte au minimum sur plus de cent fichiers impliquant de la pédopornographie et plus de quatre cents fichiers montrant des enfants nus. Elle est par conséquent de nature à entraîner une peine privative de liberté de plus de quatre mois ou une peine pécuniaire de plus de cent vingt jours-amende, de sorte que la cause n’est pas de peu de gravité (cf. art. 132 al. 3 CPP). Enfin, au regard de l’infraction en cause et du fait que le recourant a été soumis à une expertise psychiatrique, il y a lieu de considérer que la présente cause n’est pas simple pour une personne non juriste. Il se justifie ainsi que le recourant soit assisté d’un défenseur afin de permettre la sauvegarde de ses intérêts. Partant, il y a lieu de désigner un défenseur d’office au recourant, en la personne de l’avocat Jean Lob, lequel a déjà été consulté.</w:t>
      </w:r>
    </w:p>
    <w:p>
      <w:r>
        <w:rPr>
          <w:b/>
        </w:rPr>
        <w:t>E. 3</w:t>
      </w:r>
    </w:p>
    <w:p>
      <w:r>
        <w:t>Il résulte de ce qui précède que le recours doit être admis et l’ordonnance attaquée réformée en ce sens que l’avocat Jean Lob est désigné en qualité de défenseur d’office de B.________. La désignation prendra effet au jour du dépôt de la demande, soit le 29 février 2016 (cf. CREP 14 mars 2016/189). L’avocat Jean Lob sera également désigné en qualité de défenseur d’office du prévenu pour la présente procédure de recours. Le recourant ayant obtenu gain de cause, les frais de la procédure de recours, constitués en l’espèce de l’émolument d’arrêt, par 660 fr. (art. 20 al. 1 TFIP [Tarif des frais de procédure et indemnités en matière pénale du 28 septembre 2010 ; RSV 312.03.1]), ainsi que l’indemnité allouée à son défenseur d’office, arrêtée à 360 fr., plus la TVA par 28 fr. 80, soit à un montant total de 388 fr. 80, seront laissés à la charge de l’Etat. Par ces motifs, la Chambre des recours pénale prononce : I. Le recours est admis. II. L’ordonnance du 24 mars 2016 est réformée en ce sens que Me Jean Lob est désigné en qualité de défenseur d’office de B.________. III. Me Jean Lob est désigné en qualité de défenseur d’office de B.________ pour la procédure de recours et son indemnité est fixée à 388 fr. 80 (trois cent huitante-huit francs et huitante centimes). IV. Les frais d’arrêt, par 660 fr. (six cent soixante francs), ainsi que l’indemnité due au défenseur d’office de B.________, par 388 fr. 80 (trois cent huitante-huit francs et huitante centimes), sont laissés à la charge de l’Etat. V. Le présent arrêt est exécutoire. Le président :               Le greffier : Du Le présent arrêt, dont la rédaction a été approuvée à huis clos, est notifié, par l'envoi d'une copie complète, à : - Me Jean Lob, avocat (pour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