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262 vom 19. April 2016</w:t>
      </w:r>
    </w:p>
    <w:p>
      <w:r>
        <w:t>VD Tribunal cantonal, 2016-04-19, FR</w:t>
      </w:r>
    </w:p>
    <w:p>
      <w:r>
        <w:rPr>
          <w:b/>
        </w:rPr>
        <w:t xml:space="preserve">Quelle: </w:t>
      </w:r>
      <w:r>
        <w:t>https://mcp.opencaselaw.ch/entscheid/vd_findinfo_D_cision___2016___262</w:t>
      </w:r>
    </w:p>
    <w:p>
      <w:r>
        <w:t>FR: VD_FINDINFO Décision / 2016 / 262 du 19 avril 2016</w:t>
      </w:r>
    </w:p>
    <w:p>
      <w:r>
        <w:t>IT: VD_FINDINFO Décision / 2016 / 262 del 19 aprile 2016</w:t>
      </w:r>
    </w:p>
    <w:p>
      <w:pPr>
        <w:pStyle w:val="Heading2"/>
      </w:pPr>
      <w:r>
        <w:t>Regeste</w:t>
      </w:r>
    </w:p>
    <w:p>
      <w:r>
        <w:t>LIBÉRATION CONDITIONNELLE | 86 al. 1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de première instance qui l’a transmis sans tarder à l’autorité compétente (art. 91 al. 4 CPP) et satisfait aux conditions de forme posées par l’art. 385 al. 1 CPP, de sorte qu’il y a lieu d’entrer en matière.</w:t>
      </w:r>
    </w:p>
    <w:p>
      <w:r>
        <w:rPr>
          <w:b/>
        </w:rPr>
        <w:t>E. 2.1</w:t>
      </w:r>
    </w:p>
    <w:p>
      <w:r>
        <w:t>Le recourant soutient que sa situation actuelle est plus stable que celle dans laquelle il se trouvait lors de sa libération conditionnelle en 2012. Il invoque avoir trouvé un colocataire qui l’accueillerait dès sa sortie et avoir entrepris des démarches en vue d’entreprendre une formation de paysagiste. En outre, il invoque qu’il est prêt à se soumettre à d’éventuelles règles de conduite ou à une libération conditionnelle subordonnée à des conditions. Enfin, il estime que purger sa peine jusqu’à son terme n’apporterait aucun avantage si ce n’est « le démoraliser encore plus que maintenant ».</w:t>
      </w:r>
    </w:p>
    <w:p>
      <w:r>
        <w:rPr>
          <w:b/>
        </w:rPr>
        <w:t>E. 2.2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2.3</w:t>
      </w:r>
    </w:p>
    <w:p>
      <w:r>
        <w:t>En l’espèce, la condition objective des deux tiers de la peine prévue par l'art. 86 al. 1 CP est réalisée depuis le 15 avril 2016. La condition du bon comportement du recourant en détention doit également être considérée comme réalisée et ce malgré la sanction disciplinaire dont il a fait l’objet. Seule est donc litigieuse la question relative au pronostic. Sur ce point, force est de constater que les antécédents du condamné sont particulièrement lourds eu égard au fait qu’il a été condamné à 21 reprises depuis 2012 alors qu’il est âgé d’à peine 29 ans. En outre, le recourant a démontré qu’il n’avait pas fait preuve de l’amendement et de l’introspection qu’on pouvait attendre de lui. En effet, il ressort notamment du PES et du procès-verbal d’audience devant le Juge d’application des peines que le condamné n’a de cesse d’imputer les faits qui lui sont reprochés à des facteurs extérieurs. Il ressort également du PES que B.________ est en proie à des faiblesses psychologiques importantes. A ce propos, il a été diagnostiqué comme souffrant de troubles mixtes de la personnalité se manifestant notamment par un comportement hétéro-agressif, une faible tolérance à la frustration et une difficulté à respecter les normes et les contraintes sociales. De plus, les projets du recourant ne paraissent pas en l’état suffisamment aboutis afin d’éviter une éventuelle récidive. Dès lors, s’il venait à être libéré, l’intéressé se retrouverait à nouveau dans une situation précaire, sans logement et sans travail et il fort probable qu’il soit à nouveau tenté de commettre des infractions dans le but de subvenir à ses besoins. De ce fait, contrairement à ce que soutient le recourant, sa situation en cas d’élargissement anticipé serait la même que celle dans laquelle il se trouvait lors de sa libération conditionnelle en 2012, si ce n’est qu’un ami a accepté de l’héberger et qu’il souhaite devenir paysagiste. En revanche, l’exécution de la peine jusqu’à son terme permettrait au recourant d’entreprendre des démarches plus concrètes en vue de trouver un travail et un logement, de mettre en place un suivi thérapeutique et de terminer les phases de progression prévues par le PES. Enfin, malgré la volonté de B.________ de se soumettre à d’éventuelles règles de conduite, il a été constaté que ce dernier n’est pas parvenu à respecter celles qui lui avaient été imposées auparavant et il est donc à prévoir que de telles mesures seront vouées à l’échec. Ainsi, au vu des fragilités psychologiques du recourant – qui n’ont pas été traitées pour le moment –, de la situation précaire dans laquelle il se trouvera s’il venait à être libéré, du risque de récidive qu’il présente et de l’échec de son élargissement anticipé en 2012, seul un pronostic défavorable peut être posé quant au comportement futur de condamné. C’est donc à juste titre que le Juge d’application des peines a refusé la libération conditionnelle à B.________.</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29 mars 2016 est confirmée. III. Les frais d’arrêt, par 990 fr. (neuf cent nonante francs), sont mis à la charge de B.________. IV. L’arrêt est exécutoire. Le président :               La greffière : Du Le présent arrêt, dont la rédaction a été approuvée à huis clos, est notifié, par l'envoi d'une copie complète, à : - Me Denis Weber avocat (pour B.________), - Ministère public central, et communiqué à : - Mme la Juge d’application des peines, - M. le Premier procureur de l’arrondissement de Lausanne, - Office d’exécution des peines (réf. : OEP/PPL/64131), - Direction de l’Etablissement de Crêtelongue,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