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253 vom 13. April 2016</w:t>
      </w:r>
    </w:p>
    <w:p>
      <w:r>
        <w:t>VD Tribunal cantonal, 2016-04-13, FR</w:t>
      </w:r>
    </w:p>
    <w:p>
      <w:r>
        <w:rPr>
          <w:b/>
        </w:rPr>
        <w:t xml:space="preserve">Quelle: </w:t>
      </w:r>
      <w:r>
        <w:t>https://mcp.opencaselaw.ch/entscheid/vd_findinfo_D_cision___2016___253</w:t>
      </w:r>
    </w:p>
    <w:p>
      <w:r>
        <w:t>FR: VD_FINDINFO Décision / 2016 / 253 du 13 avril 2016</w:t>
      </w:r>
    </w:p>
    <w:p>
      <w:r>
        <w:t>IT: VD_FINDINFO Décision / 2016 / 253 del 13 aprile 2016</w:t>
      </w:r>
    </w:p>
    <w:p>
      <w:pPr>
        <w:pStyle w:val="Heading2"/>
      </w:pPr>
      <w:r>
        <w:t>Regeste</w:t>
      </w:r>
    </w:p>
    <w:p>
      <w:r>
        <w:t>DÉCISION D'IRRECEVABILITÉ | 393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dans le canton de Vaud, est la Chambre des recours pénale du Tribunal cantonal (art. 13 LVCPP [Loi d’introduction du Code de procédure pénale suisse du 19 mai 2009 ; RSV 312.01] ; art. 80 LOJV [Loi d’organisation judiciaire du 12 décembre 1979 ; RSV 173.01]).</w:t>
      </w:r>
    </w:p>
    <w:p>
      <w:r>
        <w:rPr>
          <w:b/>
        </w:rPr>
        <w:t>E. 1.2</w:t>
      </w:r>
    </w:p>
    <w:p>
      <w:r>
        <w:t>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(Calame, in : Kuhn/Jeanneret (éd.), Commentaire romand, Code de procédure pénale suisse, Bâle 2011, n. 2 ad art. 382 CPP ; CREP 22 janvier 2016/63 consid. 1.2). L’intérêt doit donc être personnel. N’a ainsi qualité pour recourir que le prévenu condamné, aussi bien sur l’action pénale que sur l’action civile. Le prévenu acquitté, fût-ce au bénéfice du doute, et alors même qu’il s’estimerait lésé dans les considérants, n’a pas d’intérêt à recourir, et son recours est irrecevable (ATF 101 IV 327 ; ATF 103 II 155 consid. 3 ; CREP 22 juillet 2013/495 consid. 2b ; Calame, op. cit., n. 7 ad art. 382 CPP).</w:t>
      </w:r>
    </w:p>
    <w:p>
      <w:r>
        <w:rPr>
          <w:b/>
        </w:rPr>
        <w:t>E. 1.3</w:t>
      </w:r>
    </w:p>
    <w:p>
      <w:r>
        <w:t>En l’espèce, la Procureure de l’arrondissement de Lausanne a classé la procédure pénale au bénéfice de G.________ s’agissant du cas qui concerne le vol de parfums du 30 septembre 2015 commis au préjudice de la pharmacie [...] à [...], parce qu’il avait déjà été condamné pour ces faits par ordonnance pénale du Ministère public du canton de Fribourg le 15 décembre 2015. Il résulte en outre du chiffre II du dispositif de cette ordonnance que les frais ont été laissés à la charge de l’Etat. Force est dès lors de constater que l’ordonnance entreprise n’a pas atteint ni lésé le recourant personnellement dans le sens développé dans les considérants qui précèdent, bien au contraire. Au surplus, le recours apparaît tardif puisqu’il a été mis à la Poste plus de dix jours après la réception de l’ordonnance du 10 mars 2016. Partant, le recours contre cette ordonnance, remis à la Poste par G.________ le 29 mars 2016, est irrecevable.</w:t>
      </w:r>
    </w:p>
    <w:p>
      <w:r>
        <w:rPr>
          <w:b/>
        </w:rPr>
        <w:t>E. 2</w:t>
      </w:r>
    </w:p>
    <w:p>
      <w:r>
        <w:t>Dans son courrier du 30 mars 2016 (date du timbre postal), le recourant réitère dans un premier temps les propos tenus dans son recours du 29 mars 2016 relatifs à l’ordonnance de classement précitée. Il paraît ensuite discuter successivement des cas qui lui sont reprochés dans l’acte d’accusation du 10 mars 2016 et clame son innocence. Bien que le contenu du courrier en question ne soit pas très clair, le recourant ne paraît formuler aucun grief précis. On peut tout de même considérer que ce courrier tend à remettre en question l’acte d’accusation. L’art. 324 al. 2 CPP exclut cependant la voie du recours contre un tel acte. Par conséquent, le courrier déposé le 30 mars 2016 par G.________ doit être déclaré irrecevable.</w:t>
      </w:r>
    </w:p>
    <w:p>
      <w:r>
        <w:rPr>
          <w:b/>
        </w:rPr>
        <w:t>E. 3</w:t>
      </w:r>
    </w:p>
    <w:p>
      <w:r>
        <w:t>Il résulte de ce qui précède que les recours doivent être déclarés irrecevables, sans autres échanges d’écritures (art. 390 al. 2 CPP). Les frais de la procédure de recours, constitués en l’espèce du seul émolument d’arrêt, par 440 fr. (art. 20 al. 1 TFIP [Tarif des frais de procédure et indemnités en matière pénale du 28 septembre 2010 ; RSV 312.03.1]), seront mis à la charge du recourant, qui succombe (art. 428 al. 1 CPP). Par ces motifs, la Chambre des recours pénale prononce : I. Les recours sont irrecevables. II. Les frais d’arrêt, par 440 fr. (quatre cent quarante francs), sont mis à la charge de G.________. III. Le présent arrêt est exécutoire. Le président :               Le greffier : Du Le présent arrêt, dont la rédaction a été approuvée à huis clos, est notifié, par l'envoi d'une copie complète, à : - Me Raphaël Dessemontet, avocat (pour G.________),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