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250 vom 14. April 2016</w:t>
      </w:r>
    </w:p>
    <w:p>
      <w:r>
        <w:t>VD Tribunal cantonal, 2016-04-14, FR</w:t>
      </w:r>
    </w:p>
    <w:p>
      <w:r>
        <w:rPr>
          <w:b/>
        </w:rPr>
        <w:t xml:space="preserve">Quelle: </w:t>
      </w:r>
      <w:r>
        <w:t>https://mcp.opencaselaw.ch/entscheid/vd_findinfo_D_cision___2016___250</w:t>
      </w:r>
    </w:p>
    <w:p>
      <w:r>
        <w:t>FR: VD_FINDINFO Décision / 2016 / 250 du 14 avril 2016</w:t>
      </w:r>
    </w:p>
    <w:p>
      <w:r>
        <w:t>IT: VD_FINDINFO Décision / 2016 / 250 del 14 aprile 2016</w:t>
      </w:r>
    </w:p>
    <w:p>
      <w:pPr>
        <w:pStyle w:val="Heading2"/>
      </w:pPr>
      <w:r>
        <w:t>Regeste</w:t>
      </w:r>
    </w:p>
    <w:p>
      <w:r>
        <w:t>RÉCUSATION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N.________ à l’encontre du Président D.________ (art. 13 LVCPP [Loi d’introduction du Code de procédure pénale suisse du 19 mai 2009 ; RSV 312.01]).</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d'exiger la récusation d'un juge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w:t>
      </w:r>
    </w:p>
    <w:p>
      <w:r>
        <w:rPr>
          <w:b/>
        </w:rPr>
        <w:t>E. 2.2</w:t>
      </w:r>
    </w:p>
    <w:p>
      <w:r>
        <w:t>Le requérant fait en substance valoir que le refus du Président D.________ de donner suite à sa demande de motivation relèverait d’une intention délibérée de faire l’économie de l’application du droit et dépasserait le cadre de l’erreur particulièrement lourde pour s’inscrire dans une démarche consciente et volontaire pouvant être qualifiée d’illégale et arbitraire. Le requérant considère que la décision du Président de ne pas appliquer l’art. 331 al. 3 CPP ne pourrait s’expliquer que par des indices de préjugement, que ce soit par l’agacement de principe devant des réquisitions présentées par la défense ou par la volonté avant l’ouverture des débats de ne pas perdre plus de temps avec une simple cause de police. Le requérant en déduit que la protection du justiciable contre l’arbitraire ne serait en l’espèce plus garantie, car il serait à craindre que l’affaire soit déjà jugée, voire « pliée », dans l’esprit du magistrat. En l’espèce, on ne saurait reprocher une forme de préjugement ou de partialité au Président D.________ dans le cadre de cette affaire sur le seul motif que ce dernier a refusé de faire droit aux réquisitions de preuves du requérant et a refusé de motiver sa décision à cet égard. Il résulte en effet de la jurisprudence susmentionnée que le fait qu’une décision défavorable soit rendue au préjudice d’une partie ne constitue pas un motif de récusation. Cela vaut d’autant que les réquisitions de preuves prévues par l’art. 331 CP – dont le rejet n’est au demeurant pas sujet à recours – peuvent être renouvelées aux débats, voire même devant l’autorité d’appel le cas échéant. En outre, l’obligation de motiver le rejet d’une réquisition prévue par l’art. 331 al. 3 in fine CPP n’est qu’une exigence de forme (cf. en ce sens Moreillon/Parein-Reymond, Petit commentaire, Code de procédure pénale, Bâle 2013, n. 10 ad art. 331 CPP et l’auteur cité). En tout état de cause, si l’on peut donner acte au requérant de ce que le refus pur et simple d’un magistrat de motiver brièvement sa décision de rejeter une réquisition de preuve selon l’art. 331 al. 3 CPP malgré une demande expresse en ce sens n’est pas acceptable, on ne saurait pour autant voir dans l’avis du 6 avril 2016 une circonstance permettant de suspecter le Président D.________ de prévention. Il n’existe en effet aucune circonstance objective permettant de redouter que cela soit le cas, les considérations du requérant n’étant que de simples suppositions purement individuelles. Par conséquent, il n’existe aucun motif objectif justifiant la récusation du Président du Tribunal de police de l’arrondissement de Lausanne D.________.</w:t>
      </w:r>
    </w:p>
    <w:p>
      <w:r>
        <w:rPr>
          <w:b/>
        </w:rPr>
        <w:t>E. 3</w:t>
      </w:r>
    </w:p>
    <w:p>
      <w:r>
        <w:t>En définitive, la demande de récusation présentée le 9 avril 2016 par N.________ doit être rejetée. Les frais de la procédure de récusation, constitués en l’espèce de l’émolument d’arrêt, par 550 fr. (art. 20 al. 1 TFIP [Tarif des frais de procédure et indemnités en matière pénale du 28 septembre 2010 ; RSV 312.03.1]), seront mis à la charge du requérant (art. 59 al. 2 CPP). Par ces motifs, la Chambre des recours pénale prononce : I. La demande de récusation présentée le 9 avril 2016 par N.________ contre le Président D.________ est rejetée. II. Les frais de la présente décision, par 550 fr. (cinq cent cinquante francs), sont mis à la charge de N.________. III. La présente décision est exécutoire. Le président :               Le greffier : Du La présente décision, dont la rédaction a été approuvée à huis clos, est notifiée, par l'envoi d'une copie complète, à : - Me Marc Cheseaux, avocat (pour N.________), - Ministère public central, et communiquée à : - M. le Président du Tribunal de police de l’arrondissement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