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241 vom 11. März 2016</w:t>
      </w:r>
    </w:p>
    <w:p>
      <w:r>
        <w:t>VD Tribunal cantonal, 2016-03-11, FR</w:t>
      </w:r>
    </w:p>
    <w:p>
      <w:r>
        <w:rPr>
          <w:b/>
        </w:rPr>
        <w:t xml:space="preserve">Quelle: </w:t>
      </w:r>
      <w:r>
        <w:t>https://mcp.opencaselaw.ch/entscheid/vd_findinfo_D_cision___2016___241</w:t>
      </w:r>
    </w:p>
    <w:p>
      <w:r>
        <w:t>FR: VD_FINDINFO Décision / 2016 / 241 du 11 mars 2016</w:t>
      </w:r>
    </w:p>
    <w:p>
      <w:r>
        <w:t>IT: VD_FINDINFO Décision / 2016 / 241 del 11 marzo 2016</w:t>
      </w:r>
    </w:p>
    <w:p>
      <w:pPr>
        <w:pStyle w:val="Heading2"/>
      </w:pPr>
      <w:r>
        <w:t>Regeste</w:t>
      </w:r>
    </w:p>
    <w:p>
      <w:r>
        <w:t>OPPOSITION TARDIVE | 354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le recours a été interjeté en temps utile, devant l'autorité compétente, par le prévenu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Selon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et dont l’application est réservée à l’art. 87 al. 2, seconde phrase, CPP, toutes pièces de procédure et toutes décisions judiciaires en matière pénale peuvent être adressées directement par la voie postale aux personnes qui se trouvent sur le territoire de l'autre Etat.</w:t>
      </w:r>
    </w:p>
    <w:p>
      <w:r>
        <w:rPr>
          <w:b/>
        </w:rPr>
        <w:t>E. 2.2</w:t>
      </w:r>
    </w:p>
    <w:p>
      <w:r>
        <w:t>En l'espèce, il résulte du dossier que l'ordonnance pénale rendue le 16 novembre 2015 a été envoyée à U.________ le même jour, par voie postale, sous pli recommandé, à son lieu de résidence en France, et que, conformément à l’accord franco-suisse précité, elle a été valablement notifiée à son destinataire le 19 novembre 2015 (P. 11). Le délai d'opposition de dix jours de l’art. 354 al. 1 CPP arrivait ainsi à échéance le dimanche 29 novembre 2015, pour être reporté au lundi 30 novembre 2015, premier jour ouvrable suivant cette échéance. Il s’ensuit que l’opposition remise à la poste suisse le 2 décembre 2015 (P. 10) par le recourant – qui n’a invoqué aucun empêchement ni sollicité la restitution du délai d’opposition (art. 94 al. 1 CPP) – était tardive. C’est donc à juste titre que le Tribunal de police de l’arrondissement de La Broye et du Nord vaudois a déclaré l'opposition irrecevable, de sorte que l’ordonnance pénale du 16 novembre 2015 doit être assimilée à un jugement entré en force (art. 354 al. 3 CPP). A cet égard, les arguments avancés par U.________ dans son recours – qui concernent uniquement le fond de la cause, sans la moindre allusion à la question de la tardiveté de l’opposition – sont hors de propos.</w:t>
      </w:r>
    </w:p>
    <w:p>
      <w:r>
        <w:rPr>
          <w:b/>
        </w:rPr>
        <w:t>E. 3</w:t>
      </w:r>
    </w:p>
    <w:p>
      <w:r>
        <w:t>Le recours, manifestement mal fondé, doit être rejeté, sans échanges d’écritures (art. 390 al. 2 CPP).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18 janvier 2016 est confirmé. III. Les frais de la procédure de recours, par 550 fr. (cinq cent cinquante francs), sont mis à la charge de U.________. IV. Le présent arrêt est exécutoire. Le président :               La greffière : Du Le présent arrêt, dont la rédaction a été approuvée à huis clos, est notifié, par l'envoi d'une copie complète, à : - M. U.________, - Ministère public central, et communiqué à : - M. le Procureur de l'arrondissement du Nord vaudois, - M. le Président du Tribunal d'arrondissement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