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238 vom 11. April 2016</w:t>
      </w:r>
    </w:p>
    <w:p>
      <w:r>
        <w:t>VD Tribunal cantonal, 2016-04-11, FR</w:t>
      </w:r>
    </w:p>
    <w:p>
      <w:r>
        <w:rPr>
          <w:b/>
        </w:rPr>
        <w:t xml:space="preserve">Quelle: </w:t>
      </w:r>
      <w:r>
        <w:t>https://mcp.opencaselaw.ch/entscheid/vd_findinfo_D_cision___2016___238</w:t>
      </w:r>
    </w:p>
    <w:p>
      <w:r>
        <w:t>FR: VD_FINDINFO Décision / 2016 / 238 du 11 avril 2016</w:t>
      </w:r>
    </w:p>
    <w:p>
      <w:r>
        <w:t>IT: VD_FINDINFO Décision / 2016 / 238 del 11 aprile 2016</w:t>
      </w:r>
    </w:p>
    <w:p>
      <w:pPr>
        <w:pStyle w:val="Heading2"/>
      </w:pPr>
      <w:r>
        <w:t>Regeste</w:t>
      </w:r>
    </w:p>
    <w:p>
      <w:r>
        <w:t>ORDONNANCE DE CONDAMNATION, NOTIFICATION DE LA DÉCISION, FICTION DE LA NOTIFICATION | 356 al. 2 CPP (CH), 88 al. 1 let. a CPP (CH), 88 al. 1 let. b CPP (CH), 88 al. 1 let. c CPP (CH), 88 al. 4 CPP (CH)</w:t>
      </w:r>
    </w:p>
    <w:p>
      <w:pPr>
        <w:pStyle w:val="Heading2"/>
      </w:pPr>
      <w:r>
        <w:t>Erwägungen</w:t>
      </w:r>
    </w:p>
    <w:p>
      <w:r>
        <w:rPr>
          <w:b/>
        </w:rPr>
        <w:t>E. 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 Riklin, in : Niggli/Heer/Wiprächtiger [éd.], Basler Kommentar, Schweizerische Strafprozessordnung, Jugendstrafprozessordnung, 2 e éd., Bâle 2014, n. 2 ad art. 356 CPP ; CREP 13 août 2015/478 ; CREP 20 décembre 2014/925).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devant l’autorité compétente, par le condamné qui a qualité pour recourir (art. 382 al. 1 CPP), et dans les formes prescrites (art. 385 al. 1 CPP). Il est donc recevable.</w:t>
      </w:r>
    </w:p>
    <w:p>
      <w:r>
        <w:rPr>
          <w:b/>
        </w:rPr>
        <w:t>E. 2</w:t>
      </w:r>
    </w:p>
    <w:p>
      <w:r>
        <w:t>e éd., 2014, n. 8 ad art. 88 CPP ; CREP 24 juillet 2014/512).</w:t>
      </w:r>
    </w:p>
    <w:p>
      <w:r>
        <w:rPr>
          <w:b/>
        </w:rPr>
        <w:t>E. 2.1</w:t>
      </w:r>
    </w:p>
    <w:p>
      <w:r>
        <w:t>Le recourant conteste la constatation du Tribunal de police selon laquelle il n’avait pas de domicile connu. Il affirme que depuis 1997, son adresse chez sa sœur, soit [...], 8004 Zurich, était connue de toutes les autorités et qu’il y reçoit tout son courrier. Il allègue par ailleurs que certains courriers du procureur lui auraient été adressés à la bonne adresse, à l’EVAM ou chez sa sœur. Dans son complément de recours, K.________ affirme qu’à l’époque où il était inscrit à l’EVAM et chez sa sœur, il avait été contrôlé plus d’une fois par la police et amené au poste. L’adresse de sa sœur, où parviendraient des factures, serait connue depuis 1997 d’autres autorités telles que l’office des poursuites et les CFF.</w:t>
      </w:r>
    </w:p>
    <w:p>
      <w:r>
        <w:rPr>
          <w:b/>
        </w:rPr>
        <w:t>E. 2.2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(CREP 7 avril 2016/224 ; Moreillon/Parein-Reymond, Petit commentaire, Code de procédure pénale, Bâle 2013, n. 17 ad art. 88 CPP). Cette fiction n’est toutefois valable que si l’une des conditions exigées par l’art. 88 al. 1 let. a à c CPP est remplie (TF 6B_738/2011 du 20 mars 2012 consid. 3.1; JdT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 Lieber [éd.], Kommentar zur Schweizerischen Strafprozessord- nung,</w:t>
      </w:r>
    </w:p>
    <w:p>
      <w:r>
        <w:rPr>
          <w:b/>
        </w:rPr>
        <w:t>E. 2.3</w:t>
      </w:r>
    </w:p>
    <w:p>
      <w:r>
        <w:t>En l’espèce, le recourant a été entendu en qualité de prévenu par la police les 7 janvier 2015 (dossier AM15.000872-AMLN), 24 février 2015 (AM15.004202-AMLN), 20 mars 2015 (AM15.005841-AMLN) et 10 mai 2015 (AM15.009443-AMLN). A chaque fois, le passage suivant relatif à ses droits et obligations de prévenu a été porté à sa connaissance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A l’exception du 7 janvier 2015, le recourant a à chaque fois signé cette formule, qu’il a déclaré avoir lue et comprise. Les 7 janvier et 24 février 2015, il a expliqué qu’il dormait chez des amis. Les 20 mars et 10 mai 2015, il a refusé de répondre à toute question. Il ne résulte d’aucune de ces quatre auditions que le prévenu aurait indiqué comme domicile l’adresse du Centre EVAM de Vevey ou une autre adresse, comme celle de sa soeur; toutes indiquent qu’il est sans domicile fixe ou sans domicile connu. Ce n’est que lors de l’audition du 7 novembre 2015, au terme de laquelle il a également signé la formule relative à ses droits et obligations, que l’adresse au Centre EVAM a été indiquée (P. 8 du dossier PE15.022745 ; cf. également le rapport de dénonciation simplifiée du 13 novembre 2015 : P. 4). Toutefois, les courriers adressés au Centre EVAM par le Ministère public sont revenus en retour avec la mention « Parti sans laisser d’adresse » (même dossier, PV des opérations, inscriptions ad 3 et 11 décembre 2015, p. 3 ; P. 18). Cela étant, le recourant, sans domicile fixe et séjournant illégalement en Suisse, et alors qu’il savait, ayant été interrogé par la polie comme prévenu, qu’il faisait l’objet d’instructions pénales, n'a pas désigné une personne de confiance en Suisse pour recevoir à sa place toutes les communications relatives aux enquêtes ouvertes contre lui. Il ne ressort pas du dossier – et le recourant ne le soutient pas – qu’il aurait indiqué à la police ou au Ministère public une adresse de notification valable en Suisse, en particulier l’adresse de sa sœur à Zurich. Il importe peu, contrairement à ce qu’allègue le recourant, qu’il ait communiqué l’adresse de sa sœur à d’autres autorités (office des poursuites ou CFF). Il lui incombait au contraire de fournir à la police ou au Ministère public, dans chaque procédure pénale dirigée contre lui, l’adresse de sa sœur ou toute autre adresse où il savait pouvoir prendre connaissance de la correspondance des autorités de poursuites pénales. Ainsi, le domicile du recourant pouvait à bon droit être tenu pour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les ordonnances pénales des 27 février, 17 mars, 22 avril et 17 juin 2015 ainsi que l’ordonnance pénale du 5 janvier 2016 ont été valablement notifiées au condamné le jour de leur prononcé respectif et son opposition du 20 mars 2016, pour chacune d’elles, est ainsi manifestement tardive au regard de l’art. 354 al. 1 CPP.</w:t>
      </w:r>
    </w:p>
    <w:p>
      <w:r>
        <w:rPr>
          <w:b/>
        </w:rPr>
        <w:t>E. 3</w:t>
      </w:r>
    </w:p>
    <w:p>
      <w:r>
        <w:t>En définitive, le recours, manifestement mal fondé, doit être rejeté sans autres échanges d’écritures (art. 390 al. 2 CPP) et les prononcés des 22 et 23 mars 2016 confirmés.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Les prononcés des 22 et 23 mars 2016 sont confirmés. III. Les frais d’arrêt, par 770 fr. (sept cent septante francs), sont mis à la charge de K.________. IV. Le présent arrêt est exécutoire. Le président :               Le greffier : Du Le présent arrêt, dont la rédaction a été approuvée à huis clos, est notifié, par l'envoi d'une copie complète, à : - M. K.________, - Ministère public central, et communiqué à : - Office d’exécution des peines, - Prison de la Croisée, - M. le Procureur de l’arrondissement de Lausanne, - Mme la Procureure de l’arrondissement de La Côte,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