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236 vom 11. März 2016</w:t>
      </w:r>
    </w:p>
    <w:p>
      <w:r>
        <w:t>VD Tribunal cantonal, 2016-03-11, FR</w:t>
      </w:r>
    </w:p>
    <w:p>
      <w:r>
        <w:rPr>
          <w:b/>
        </w:rPr>
        <w:t xml:space="preserve">Quelle: </w:t>
      </w:r>
      <w:r>
        <w:t>https://mcp.opencaselaw.ch/entscheid/vd_findinfo_D_cision___2016___236</w:t>
      </w:r>
    </w:p>
    <w:p>
      <w:r>
        <w:t>FR: VD_FINDINFO Décision / 2016 / 236 du 11 mars 2016</w:t>
      </w:r>
    </w:p>
    <w:p>
      <w:r>
        <w:t>IT: VD_FINDINFO Décision / 2016 / 236 del 11 marzo 2016</w:t>
      </w:r>
    </w:p>
    <w:p>
      <w:pPr>
        <w:pStyle w:val="Heading2"/>
      </w:pPr>
      <w:r>
        <w:t>Regeste</w:t>
      </w:r>
    </w:p>
    <w:p>
      <w:r>
        <w:t>NON-LIEU, INDEMNITÉ{EN GÉNÉRAL} | 429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et dans les formes prescrites auprès de l’autorité compétente par une partie qui a la qualité pour recourir (art. 382 al. 1 CPP), le recours est donc recevable.</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24 avril 2015/279 ; Juge unique CREP 14 janvier 2015/10).</w:t>
      </w:r>
    </w:p>
    <w:p>
      <w:r>
        <w:rPr>
          <w:b/>
        </w:rPr>
        <w:t>E. 2.1</w:t>
      </w:r>
    </w:p>
    <w:p>
      <w:r>
        <w:t>La recourante soutient que malgré la relative simplicité de l'affaire, il se justifiait de faire appel à un avocat notamment au regard du fait qu’elle se trouvait dans un état émotionnel tel qu'elle n'aurait pas pu se rendre seule à l'audience de conciliation. Elle relève que lors de cette audience, elle aurait subi l'acharnement de M.________ et qu’elle avait de ce fait besoin de l’appui de son conseil. En outre, elle invoque qu'en tant que rentière AI et au vu de sa santé psychique fragile, elle fait appel quasi-quotidiennement à des tiers pour une assistance et un soutien dans ses démarches administratives.</w:t>
      </w:r>
    </w:p>
    <w:p>
      <w:r>
        <w:rPr>
          <w:b/>
        </w:rPr>
        <w:t>E. 2.2</w:t>
      </w:r>
    </w:p>
    <w:p>
      <w:r>
        <w:t>Aux termes de l'art. 429 al. 1 let. a CPP, le prévenu, acquitté totalement ou en partie ou qui bénéficie d'une ordonnance de classement,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JdT 2013 IV 184). Savoir si le recours à un avocat procède d'un exercice raisonnable des droits de procédure et si, par conséquent, une indemnité pour frais de défense selon l'art. 429 al. 1 let. a CPP peut être allouée au prévenu, est une question de droit (arrêt précité consid. 2.3.6; CREP 25 janvier 2016/69).</w:t>
      </w:r>
    </w:p>
    <w:p>
      <w:r>
        <w:rPr>
          <w:b/>
        </w:rPr>
        <w:t>E. 2.3</w:t>
      </w:r>
    </w:p>
    <w:p>
      <w:r>
        <w:t>En l'espèce, la complexité de l'affaire ne présente aucune difficulté ni en fait, ni en droit. La cause est simple et les infractions reprochées à V.________ sont faciles à comprendre et d'une gravité relative. A ce propos, la recourante est enseignante spécialisée et a un niveau de formation lui permettant de comprendre les tenants et les aboutissants d’une procédure pénale de cette envergure. En outre, on constatera que la procédure a immédiatement fait l'objet d'un classement après l'unique audition ayant eu lieu dans cette affaire ce qui a épargné aux deux plaignantes et prévenues d’être confrontées à d’autres mesures d’instruction qui auraient pu s’avérer plus complexes. L'argument selon lequel V.________ est rentière AI et qu'elle aurait besoin d'une assistance quasi-quotidienne dans ses démarches administratives ne saurait être retenu dans le cas d’espèce dès lors que ces faits ne ressortent d'aucune pièce au dossier. De plus, l'état de tension invoqué par la recourante qui résulterait de son implication dans la procédure pénale n’est pas de nature à rendre nécessaire l’intervention d’un avocat dès lors que ce sentiment est inhérent à toute personne s’engageant dans une procédure judiciaire. Enfin, on relèvera que M.________ n’a pas fait appel à un défenseur dans le cadre de cette procédure. Par conséquent, il y a lieu de retenir qu'il ne se justifiait pas de faire appel à un défenseur dans le cas d'espèce et que c'est à juste titre que le Ministère public a refusé d'allouer une indemnité au sens de l'art. 429 al. 1 let. a CPP à V.________.</w:t>
      </w:r>
    </w:p>
    <w:p>
      <w:r>
        <w:rPr>
          <w:b/>
        </w:rPr>
        <w:t>E. 3</w:t>
      </w:r>
    </w:p>
    <w:p>
      <w:r>
        <w:t>En définitive, le recours doit être rejeté sans autre échanges d’écritures (art. 390 al. 2 CPP) et l’ordonnance attaquée confirmée. Les frais de la procédure de recours, constitués en l'espèce de l'émolument d'arrêt, par 450 fr. (art. 20 al. 1 TFIP [tarif des frais de procédure et indemnités en matière pénal du 28 septembre 2010; RSV 312.03.1]), seront mis à la charge de V.________, qui succombe (art. 428 al. 1 CPP). Au vu du sort de la cause, aucune indemnité au sens de l'article 429 CPP ne sera allouée à la recourante pour la procédure de recours. Par ces motifs, le juge unique prononce : I. Le recours est rejeté. II. L'ordonnance du 19 janvier 2016 est confirmée. III. Les frais du présent arrêt, par 450 fr. (quatre cent cinquante francs), sont mis à la charge de V.________. IV. Le présent arrêt est exécutoire. Le juge unique :               La greffière : Du Le présent arrêt, dont la rédaction a été approuvée à huis clos, est notifié, par l'envoi d'une copie complète, à : - Me Marie Signori, avocate (pour V.________), - Ministère public central, et communiqué à : - M.________,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