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234 vom 28. April 2016</w:t>
      </w:r>
    </w:p>
    <w:p>
      <w:r>
        <w:t>VD Tribunal cantonal, 2016-04-28, FR</w:t>
      </w:r>
    </w:p>
    <w:p>
      <w:r>
        <w:rPr>
          <w:b/>
        </w:rPr>
        <w:t xml:space="preserve">Quelle: </w:t>
      </w:r>
      <w:r>
        <w:t>https://mcp.opencaselaw.ch/entscheid/vd_findinfo_D_cision___2016___234</w:t>
      </w:r>
    </w:p>
    <w:p>
      <w:r>
        <w:t>FR: VD_FINDINFO Décision / 2016 / 234 du 28 avril 2016</w:t>
      </w:r>
    </w:p>
    <w:p>
      <w:r>
        <w:t>IT: VD_FINDINFO Décision / 2016 / 234 del 28 aprile 2016</w:t>
      </w:r>
    </w:p>
    <w:p>
      <w:pPr>
        <w:pStyle w:val="Heading2"/>
      </w:pPr>
      <w:r>
        <w:t>Regeste</w:t>
      </w:r>
    </w:p>
    <w:p>
      <w:r>
        <w:t>RÉCUSATION, DEMANDE ADRESSÉE À L'AUTORITÉ | 56 let. f CPP (CH)</w:t>
      </w:r>
    </w:p>
    <w:p>
      <w:pPr>
        <w:pStyle w:val="Heading2"/>
      </w:pPr>
      <w:r>
        <w:t>Erwägungen</w:t>
      </w:r>
    </w:p>
    <w:p>
      <w:r>
        <w:rPr>
          <w:b/>
        </w:rPr>
        <w:t>E. 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dirigée contre le Président Stoll (art. 13 LVCPP [loi du 19 mai 2009 d’introduction du code de procédure pénale suisse; RSV 312.01]).</w:t>
      </w:r>
    </w:p>
    <w:p>
      <w:r>
        <w:rPr>
          <w:b/>
        </w:rPr>
        <w:t>E. 2</w:t>
      </w:r>
    </w:p>
    <w:p>
      <w:r>
        <w:t>Dans son acte du 20 avril 2016, le requérant demande la récusation de trois juges cantonaux et notamment celle de M. Meylan, membre de la Cour composée pour statuer sur la requête dirigée contre le Président Stoll.</w:t>
      </w:r>
    </w:p>
    <w:p>
      <w:r>
        <w:rPr>
          <w:b/>
        </w:rPr>
        <w:t>E. 2.1</w:t>
      </w:r>
    </w:p>
    <w:p>
      <w:r>
        <w:t>L'art. 59 al. 1 let. c CPP prévoit que le litige relatif à une demande de récusation est tranché par la juridiction d'appel lorsque l'autorité de recours est concernée. Conformément à la jurisprudence antérieure à l'entrée en vigueur du CPP, on peut néanmoins admettre que l'autorité dont la récusation est demandée en bloc peut rejeter elle-même une requête abusive ou manifestement mal fondée, alors même que cette décision incomberait à une autre autorité selon la loi de procédure applicable (ATF 129 III 445 consid. 4.2.2 p. 464; ATF 114 Ia 278 consid. 1 p. 279; TF 1B_41/2009 du 9 mars 2009 consid. 2 et les références; TF 1B_544/2012 du 13 novembre 2012 consid. 3.2 et les références).</w:t>
      </w:r>
    </w:p>
    <w:p>
      <w:r>
        <w:rPr>
          <w:b/>
        </w:rPr>
        <w:t>E. 2.2</w:t>
      </w:r>
    </w:p>
    <w:p>
      <w:r>
        <w:t>En l’espèce, la cour de céans est habilitée à statuer elle-même sur la requête de récusation dirigée contre l’un de ses membres, celle-ci étant manifestement mal fondée, voire abusive (CREP 29 juin 2015/442). Le requérant n’articule en effet aucun moyen à l’appui de sa demande de récusation dirigée contre le juge Jean-François Meylan. En outre, il n’apparaît pas qu’un quelconque motif de récusation, au sens de l'art. 56, notamment let. f, CPP, soit réalisé. La demande de récusation étant abusive, elle doit donc être rejetée. La Chambre des recours pénale est ainsi habilitée à entrer en matière sur la requête dirigée contre le Président Stoll.</w:t>
      </w:r>
    </w:p>
    <w:p>
      <w:r>
        <w:rPr>
          <w:b/>
        </w:rPr>
        <w:t>E. 3.1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cf. aussi CREP 12 février 2014/112, qui concernait une demande de récusation déposée par le requérant contre un autre magistrat).</w:t>
      </w:r>
    </w:p>
    <w:p>
      <w:r>
        <w:rPr>
          <w:b/>
        </w:rPr>
        <w:t>E. 3.2</w:t>
      </w:r>
    </w:p>
    <w:p>
      <w:r>
        <w:t>En l’espèce, le requérant fait grief au Président Daniel Stoll de prévention, de conflit d’intérêt et de « refus de se désolidariser », ce refus devant être mis en relation avec d’autres magistrats précédemment mis en cause par le plaideur. Le requérant ne fait valoir aucun moyen dont il serait possible de déduire le moindre motif de prévention ou de conflit d’intérêt. Bien plutôt, le magistrat a précisé n'avoir jamais eu à traiter une affaire concernant le requérant, ni [...], ni même [...], que ce soit à titre professionnel ou privé. Le dossier ne contient en outre aucun élément étayant les moyens du requérant. Quant au troisième motif de récusation invoqué, il confine à la témérité. Le requérant ne saurait exiger de son juge qu’il lui confère des garanties d’indépendance particulières qui excéderaient les normes d’ordre constitutionnel dont bénéficie tout justiciable et le serment que le magistrat a prêté au moment d'entrer en charge et après chaque réélection, la teneur de cette déclaration solennelle étant énoncée à l’art. 27 al. 1 de la loi d'organisation judiciaire (LOJV; RSV 173.01). Il n’y a dès lors ni prévention, ni même apparence de prévention, qui pourrait donner lieu à récusation.</w:t>
      </w:r>
    </w:p>
    <w:p>
      <w:r>
        <w:rPr>
          <w:b/>
        </w:rPr>
        <w:t>E. 4</w:t>
      </w:r>
    </w:p>
    <w:p>
      <w:r>
        <w:t>En définitive, les demandes de récusation dirigées contre le juge cantonal Jean-François Meylan et contre le Président Daniel Stoll doivent être rejetées. Les frais de procédure, constitués en l’espèce du seul émolument de décision, par 660 fr. (art. 20 al. 1 TFIP [Tarif des frais de procédure et indemnités en atière pénale du 28 septembre 2010; RSV 312.03.1]), seront mis à la charge du requérant, dont la demande est rejetée (art. 59 al. 4, seconde phrase, CPP). Par ces motifs, la Chambre des recours pénale prononce : I. La demande de récusation présentée le 20 avril 2016 par S.________ à l’encontre du Juge cantonal Jean-François Meylan est rejetée. II. La demande de récusation présentée le 6 avril 2016 par S.________ à l’encontre du Président Daniel Stoll est rejetée. III. Les frais de la présente décision, par 660 fr. (six cent soixante francs), sont mis à la charge du requérant. IV. La décision est exécutoire. Le président :               Le greffier : Du La décision qui précède, dont la rédaction a été approuvée à huis clos, est notifiée, par l'envoi d'une copie complète, à : - M. S.________, - Me [...], avocate, - Ministère public central, et communiquée à : ‑ M. le président du Tribunal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