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233 vom 5. April 2016</w:t>
      </w:r>
    </w:p>
    <w:p>
      <w:r>
        <w:t>VD Tribunal cantonal, 2016-04-05, FR</w:t>
      </w:r>
    </w:p>
    <w:p>
      <w:r>
        <w:rPr>
          <w:b/>
        </w:rPr>
        <w:t xml:space="preserve">Quelle: </w:t>
      </w:r>
      <w:r>
        <w:t>https://mcp.opencaselaw.ch/entscheid/vd_findinfo_D_cision___2016___233</w:t>
      </w:r>
    </w:p>
    <w:p>
      <w:r>
        <w:t>FR: VD_FINDINFO Décision / 2016 / 233 du 5 avril 2016</w:t>
      </w:r>
    </w:p>
    <w:p>
      <w:r>
        <w:t>IT: VD_FINDINFO Décision / 2016 / 233 del 5 aprile 2016</w:t>
      </w:r>
    </w:p>
    <w:p>
      <w:pPr>
        <w:pStyle w:val="Heading2"/>
      </w:pPr>
      <w:r>
        <w:t>Regeste</w:t>
      </w:r>
    </w:p>
    <w:p>
      <w:r>
        <w:t>AVOCAT D'OFFICE, INDEMNITÉ{EN GÉNÉRAL} | 135 al. 3 let. a CPP (CH), 135 CPP (CH)</w:t>
      </w:r>
    </w:p>
    <w:p>
      <w:pPr>
        <w:pStyle w:val="Heading2"/>
      </w:pPr>
      <w:r>
        <w:t>Erwägungen</w:t>
      </w:r>
    </w:p>
    <w:p>
      <w:r>
        <w:rPr>
          <w:b/>
        </w:rPr>
        <w:t>E. 1.1</w:t>
      </w:r>
    </w:p>
    <w:p>
      <w:r>
        <w:t>Le défenseur d’office peut recourir devant l’autorité de recours (cf. art. 20 CPP) contre la décision du ministère public ou du tribunal de première instance fixant son indemnité (art. 135 al. 3 let. a CPP ; ATF 139 IV 199 consid. 5.2).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du 19 mai 2009 ; RSV 312.01] ; art. 80 LOJV [Loi d’organisation judiciaire du 12 décembre 1979 ; RSV 173.01]). En l’espèce, le recours a été déposé en temps utile devant l’autorité compétente par le défenseur d’office de A.________ qui a qualité pour recourir contre la décision relative à son indemnisation. Il convient donc d’entrer en matière sur le recours.</w:t>
      </w:r>
    </w:p>
    <w:p>
      <w:r>
        <w:rPr>
          <w:b/>
        </w:rPr>
        <w:t>E. 1.2</w:t>
      </w:r>
    </w:p>
    <w:p>
      <w:r>
        <w:t>Lorsque, comme en l’espèce, le recours porte uniquement sur les conséquences économiques accessoires d’une décision et que le montant litigieux ne dépasse pas 5'000 fr., un juge de la Cour de céans statue comme juge unique (art. 395 let. b CPP et 13 al. 2 LVCPP).</w:t>
      </w:r>
    </w:p>
    <w:p>
      <w:r>
        <w:rPr>
          <w:b/>
        </w:rPr>
        <w:t>E. 2.1</w:t>
      </w:r>
    </w:p>
    <w:p>
      <w:r>
        <w:t>Le recourant reproche au Procureur de ne pas avoir fixé le montant de l’indemnité lui revenant en sa qualité de défenseur d’office.</w:t>
      </w:r>
    </w:p>
    <w:p>
      <w:r>
        <w:rPr>
          <w:b/>
        </w:rPr>
        <w:t>E. 2.2</w:t>
      </w:r>
    </w:p>
    <w:p>
      <w:r>
        <w:t>Selon l'art. 135 al. 2 CPP, le ministère public ou le tribunal qui statue au fond fixent l'indemnité de défenseur d'office à la fin de la procédure. Le ministère public est ainsi compétent pour statuer sur le montant de l'indemnité lorsqu'il rend une ordonnance de classement ou une ordonnance pénale (Ruckstuhl, in : Niggli/Heer/Wiprächtiger [éd.], Basler Kommentar, Schweizerische Strafprozess­ordnung, Jugendstrafprozessordnung, 2 e éd., Bâle 2014, n. 9 ad art. 135 CPP; Harari/Aliberti, in : Kuhn/Jeanneret [éd.], Commentaire romand, Code de procédure pénale suisse, Bâle 2011, n. 1 ad art. 135 CPP ; cf. JdT 2015 III 118). En vertu de l’art. 81 al. 4 let. e CPP, le dispositif d’une ordonnance de clôture – classement ou ordonnance pénale – doit contenir le prononcé relatif aux effets accessoires, soit les frais de procédure, y compris les frais imputables à la défense d’office (art. 422 al. 1 et al. 2 let. a CPP).</w:t>
      </w:r>
    </w:p>
    <w:p>
      <w:r>
        <w:rPr>
          <w:b/>
        </w:rPr>
        <w:t>E. 2.3</w:t>
      </w:r>
    </w:p>
    <w:p>
      <w:r>
        <w:t>En l’espèce, les motifs de l’ordonnance de classement font allusion aux frais de défense d’office, mais le dispositif est muet à cet égard. Ainsi, cette ordonnance ne comporte aucune décision explicite sur ce point, contrairement à ce que prévoit l’art. 81 al. 4 let. e CPP (cf. Juge unique CREP 8 juillet 2015/466 ; cf. également, en ce sens, Juge unique CREP 23 mars 2012/140). Une liste des opérations comportant des annotations manuscrites et un ordre de versement produit à l’appui de déterminations dans la procédure de recours ne sauraient suppléer l’absence de décision motivée sur ce point. De plus, on ne se trouve pas dans le cas où le défenseur d’office a été relevé de son mandat en cours de procédure (JdT 2015 III 118 consid. 2.1, et la réf. cit.). Faute de décision fixant une indemnité globale pour l’ensemble du mandat d’office, l’ordonnance de classement doit être annulée au chiffre II de son dispositif, le Ministère public étant invité à rendre une nouvelle décision portant sur les frais de procédure et l’indemnité de défenseur d’office due au recourant, conformément à l’art. 81 al. 4 let. e CPP.</w:t>
      </w:r>
    </w:p>
    <w:p>
      <w:r>
        <w:rPr>
          <w:b/>
        </w:rPr>
        <w:t>E. 3</w:t>
      </w:r>
    </w:p>
    <w:p>
      <w:r>
        <w:t>En définitive, le recours doit être admis et l’ordonnance de classement annulée au chiffre II de son dispositif, le dossier de la cause étant renvoyé au Ministère public central, division entraide et criminalité économique, pour qu’il rende une nouvelle décision dans le sens des considérants. Le défenseur d'office qui recourt en son nom propre a droit à des honoraires, calculés sur la base du tarif horaire prévu pour l’activité déployée dans le cadre d’un mandat d’office (Ruckstuhl, in : Niggli/Heer/Wiprächtiger [éd.], op. cit., n. 16 et 18 ad art. 135 CPP; Juge unique CREP 31 octobre 2014/804 ; Juge unique CREP 9 novembre 2011/477). Au vu de la nature du recours, l'indemnité qu'il convient d'allouer à ce titre au recourant doit être fixée à 360 fr., plus la TVA, par 28 fr. 80, soit 388 fr. 80 au total. Les frais de la procédure de recours, constitués en l'espèce du seul émolument d’arrêt, par 540 fr. (art. 20 al. 1 TFIP  [Tarif des frais de procédure et indemnités en matière pénale du 28 septembre 2010; RSV 312.03.1]) seront laissés à la charge de l'Etat (art. 423 al. 1 CPP). Par ces motifs, le juge unique prononce : I. Le recours est admis. II. Le chiffre II du dispositif de l’ordonnance de classement du 11 janvier 2016 est annulé. III. L’ordonnance est maintenue pour le surplus. IV. Le dossier de la cause est renvoyé au Ministère public central, division entraide et criminalité économique pour qu’il rende une nouvelle décision dans le sens des considérants. V. Une indemnité de 388 fr. 80 (trois cent huitante-huit francs et huitante centimes) est allouée à l’avocat W.________ pour la procédure de recours, à la charge de l'Etat. VI. Les frais de la procédure de recours, par 540 fr. (cinq cent quarante francs), sont laissés à la charge de l'Etat. VII. L’arrêt est exécutoire. Le juge unique :               Le greffier : Du Le présent arrêt, dont la rédaction a été approuvée à huis clos, est notifié, par l'envoi d'une copie complète, à : - Me W.________, - Me Loïc Parein, avocat (pour X.________), - Me Matthias Brevart, avocat (pour J.________ et Y.________ GmbH), - Ministère public central, et communiqué à : - M. le Procureur du Ministère public central, division entraide et criminalité économique,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