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2016 / 232 vom 7. April 2016</w:t>
      </w:r>
    </w:p>
    <w:p>
      <w:r>
        <w:t>VD Tribunal cantonal, 2016-04-07, FR</w:t>
      </w:r>
    </w:p>
    <w:p>
      <w:r>
        <w:rPr>
          <w:b/>
        </w:rPr>
        <w:t xml:space="preserve">Quelle: </w:t>
      </w:r>
      <w:r>
        <w:t>https://mcp.opencaselaw.ch/entscheid/vd_findinfo_D_cision___2016___232</w:t>
      </w:r>
    </w:p>
    <w:p>
      <w:r>
        <w:t>FR: VD_FINDINFO Décision / 2016 / 232 du 7 avril 2016</w:t>
      </w:r>
    </w:p>
    <w:p>
      <w:r>
        <w:t>IT: VD_FINDINFO Décision / 2016 / 232 del 7 aprile 2016</w:t>
      </w:r>
    </w:p>
    <w:p>
      <w:pPr>
        <w:pStyle w:val="Heading2"/>
      </w:pPr>
      <w:r>
        <w:t>Regeste</w:t>
      </w:r>
    </w:p>
    <w:p>
      <w:r>
        <w:t>FICTION DE LA NOTIFICATION, OPPOSITION{PROCÉDURE}, ORDONNANCE DE CONDAMNATION | 354 CPP (CH), 88 al. 1 let. c CPP (CH), 88 al. 4 CPP (CH)</w:t>
      </w:r>
    </w:p>
    <w:p>
      <w:pPr>
        <w:pStyle w:val="Heading2"/>
      </w:pPr>
      <w:r>
        <w:t>Erwägungen</w:t>
      </w:r>
    </w:p>
    <w:p>
      <w:r>
        <w:rPr>
          <w:b/>
        </w:rPr>
        <w:t>E. 1</w:t>
      </w:r>
    </w:p>
    <w:p>
      <w:r>
        <w:t>Aux termes de l’art. 393 al. 1 let. b CPP (Code de procédure pénale suisse du 5 octobre 2007 ; RS 312.0), le recours est recevable contre les ordonnances, les décisions et les actes de procédure des tribunaux de première instance, sauf contre ceux de la direction de la procédure. Le prononcé par lequel un tribunal de première instance déclare irrecevable une opposition formée contre une ordonnance pénale rendue par le Ministère public (cf. art. 356 al. 2 CPP) est ainsi susceptible de recours selon les art. 393 ss CPP (Gilliéron/Killias, in : Kuhn/ Jeanneret [éd.], Commentaire romand, Code de procédure pénale suisse, Bâle 2011, n. 5 ad art. 356 CPP ; Riklin, in : Niggli/Heer/Wiprächtiger [éd.], Basler Kommentar, Schweizerische Strafprozessordnung, Jugendstrafprozessordnung, 2e éd., Bâle 2014, n. 2 ad art. 356 CPP ; CREP 13 août 2015/478 ; CREP 20 décembre 2014/925). Le recours doit être adressé par écrit, dans un délai de dix jours dès la notification de la décision attaquée (art. 384 let. b CPP), à l’autorité de recours (art. 396 al. 1 CPP) qui est, dans le canton de Vaud, la Chambre des recours pénale du Tribunal cantonal (art. 13 LVCPP [Loi vaudoise d’introduction du Code de procédure pénale suisse du 19 mai 2009 ; RSV 312.01] ; art. 80 LOJV [Loi vaudoise d’organisation judiciaire du 12 décembre 1979 ; RSV 173.01]). En l’espèce, le recours a été interjeté en temps utile, devant l’autorité compétente, par le condamné qui a qualité pour recourir (art. 382 al. 1 CPP), et dans les formes prescrites (art. 385 al. 1 CPP). Il est donc recevable.</w:t>
      </w:r>
    </w:p>
    <w:p>
      <w:r>
        <w:rPr>
          <w:b/>
        </w:rPr>
        <w:t>E. 1.2</w:t>
      </w:r>
    </w:p>
    <w:p>
      <w:r>
        <w:t>et les références citées).</w:t>
      </w:r>
    </w:p>
    <w:p>
      <w:r>
        <w:rPr>
          <w:b/>
        </w:rPr>
        <w:t>E. 2</w:t>
      </w:r>
    </w:p>
    <w:p>
      <w:r>
        <w:t>CPP). En dérogation à l’art. 88 al. 1 et 2 CPP, l’art. 88 al. 4 CPP prévoit que les ordonnances de classement et les ordonnances pénales sont réputées notifiées même en l’absence d’une publication. Dans un tel cas, le délai d’opposition commence à courir dès que le Ministère public a signé l’ordonnance (Moreillon/Parein-Reymond, Petit commentaire, Code de procédure pénale, Bâle 2013, n. 17 ad art. 88 CPP).</w:t>
      </w:r>
    </w:p>
    <w:p>
      <w:r>
        <w:rPr>
          <w:b/>
        </w:rPr>
        <w:t>E. 2.1</w:t>
      </w:r>
    </w:p>
    <w:p>
      <w:r>
        <w:t>et les références citées).</w:t>
      </w:r>
    </w:p>
    <w:p>
      <w:r>
        <w:rPr>
          <w:b/>
        </w:rPr>
        <w:t>E. 2.2</w:t>
      </w:r>
    </w:p>
    <w:p>
      <w:r>
        <w:t>L’ordonnance pénale est notifiée par écrit aux personnes et aux autorités qui ont qualité pour former opposition (art. 353 al. 3 CPP). Aux termes de l’art. 354 al. 1 let. a CPP, le prévenu peut former opposition contre l’ordonnance pénale devant le Ministère public, par écrit et dans les dix jours. Si aucune opposition n’est valablement formée, l’ordonnance pénale est assimilée à un jugement entré en force (art. 354 al. 3 CPP). Le délai de dix jours pour former opposition – qui ne peut être prolongé (cf. art. 89 al. 1 CPP) – commence à courir le jour qui suit la notification de l’ordonnance entreprise (art. 90 al. 1 CPP). L’opposition doit être remise au plus tard le dernier jour du délai à l’autorité pénale, à la Poste suisse, à une représentation consulaire ou diplomatique suisse ou, s’agissant de personnes détenues, à la direction de l’établissement carcéral (cf. art. 91 al. 2 CPP). Selon l’art. 85 al. 2 CPP, la notification se fait en principe par lettre signature ou par tout autre mode de communication impliquant un accusé de réception, notamment par l’entremise de la police. Toutefois, l’art. 88 al. 1 CPP prévoit que la notification a lieu dans la Feuille officielle désignée par le canton ou la Confédération lorsque le lieu de séjour du destinataire est inconnu et n’a pas pu être déterminé en dépit des recherches qui peuvent raisonnablement être exigées (let. a), lorsqu’une notification est impossible ou ne serait possible que moyennant des démarches disproportionnées (let. b) ou lorsqu’une partie ou son conseil n’a pas désigné un domicile de notification en Suisse, alors qu’ils ont leur domicile, leur résidence habituelle ou leur siège à l’étranger (let. c). La notification est alors réputée avoir eu lieu le jour de la publication (art. 88 al.</w:t>
      </w:r>
    </w:p>
    <w:p>
      <w:r>
        <w:rPr>
          <w:b/>
        </w:rPr>
        <w:t>E. 2.3</w:t>
      </w:r>
    </w:p>
    <w:p>
      <w:r>
        <w:t>La compatibilité du principe du système de notification de l'ordonnance pénale avec l'art. 6 CEDH est admise tant par la jurisprudence que par la doctrine dans la mesure où, sur une simple opposition, l'intéressé peut saisir un tribunal offrant les garanties de l'art. 6 CEDH (TF 6B_158/2012 du 27 juillet 2012 consid.</w:t>
      </w:r>
    </w:p>
    <w:p>
      <w:r>
        <w:rPr>
          <w:b/>
        </w:rPr>
        <w:t>E. 2.3.1</w:t>
      </w:r>
    </w:p>
    <w:p>
      <w:r>
        <w:t>Le Tribunal fédéral a clairement indiqué que selon le mécanisme de l'art. 88 CPP, la fiction de notification sans publication (art. 88 al. 4 CPP) n'était possible que si les conditions exigées par l'art. 88 al. 1 let. a, b ou c CPP étaient réalisées. Il faut donc notamment que le lieu de séjour du prévenu n'ait pas pu être déterminé en dépit des recherches pouvant raisonnablement être exigées (art. 88 al. 1 let. a CPP) ou que le prévenu sans domicile en Suisse n'ait pas désigné de domicile de notification en Suisse (art. 88 al. 1 let. c CPP) (TF 6B_738/2011 du 20 mars 2012 consid. 3.1). A la lecture de cette jurisprudence, la Cour de céans considère que la conjonction « ou » utilisée par notre Haute Cour indique clairement que les conditions de l’art. 88 al. 1 let. a, b et c CPP sont alternatives (CREP 8 septembre 2015/601).</w:t>
      </w:r>
    </w:p>
    <w:p>
      <w:r>
        <w:rPr>
          <w:b/>
        </w:rPr>
        <w:t>E. 2.3.2</w:t>
      </w:r>
    </w:p>
    <w:p>
      <w:r>
        <w:t>Le Tribunal fédéral ne paraît à ce jour pas avoir tranché la question de la conformité de l’art. 88 al. 4 CPP avec les garanties procédurales, en particulier avec l’art. 6 CEDH, puisqu’il a seulement relevé que la fiction prévue par l’art. 88 al. 4 CPP était problématique (TF 6B_738/2011 précité consid. 3.1).</w:t>
      </w:r>
    </w:p>
    <w:p>
      <w:r>
        <w:rPr>
          <w:b/>
        </w:rPr>
        <w:t>E. 2.3.3</w:t>
      </w:r>
    </w:p>
    <w:p>
      <w:r>
        <w:t>Le Code de procédure pénale contient plusieurs dispositions dont les mécanismes peuvent apparaître similaires sur certains points à la notification fictive de l’art. 88 al.</w:t>
      </w:r>
    </w:p>
    <w:p>
      <w:r>
        <w:rPr>
          <w:b/>
        </w:rPr>
        <w:t>E. 2.3.4</w:t>
      </w:r>
    </w:p>
    <w:p>
      <w:r>
        <w:t>A la lumière de ces arrêts, il apparaît déterminant que la personne concernée ne doive s’attendre à la remise d’un prononcé que lorsqu’il y a une procédure en cours qui impose aux parties de se comporter conformément aux règles de la bonne foi, à savoir de faire en sorte, entre autres, que les décisions relatives à la procédure puissent leur être notifiées. En outre, au vu de l’importance fondamentale du droit d’opposition au regard des garanties procédurales, un retrait par actes concluants suppose que celui-ci résulte de l’ensemble du comportement de l’opposant, qui démontre qu’il se désintéresse de la suite de la procédure tout en étant conscient des droits dont il dispose, qu’il est conscient des conséquences de son omission et qu’il renonce à ses droits en connaissance de cause. Cela étant, en imposant des formalités de notification de l’ordonnance pénale particulièrement strictes pour préserver le droit d’opposition qui concrétise le droit d’être entendu et la garantie d’accès à un tribunal, l’application de l’art. 88 al. 4 CPP peut néanmoins être envisagée en lien avec l’art. 88 al. 1 let. c CPP, sans qu’elle se révèle contraire à l’art. 6 CEDH. Tel est le cas si la personne concernée est rendue attentive aux droits dont elle dispose – en particulier celui de recevoir l’ordonnance si elle communique une adresse de notification en Suisse – et qu’elle se désintéresse de la procédure. En cela, cette hypothèse se rapproche étroitement de celle visée par l’art. 85 al. 4 let. a CPP : dans les deux cas, un justiciable se rend fautivement inatteignable pour une notification, soit en n’allant pas retirer le pli contenant le prononcé, soit en omettant d’indiquer une adresse de notification. Il convient cependant de s’assurer que l’intéressé a été correctement avisé de ses droits et des conséquences d’une éventuelle inaction. Ainsi, l’art. 88 al. 4 CPP ne doit pas être considéré, de manière absolue, comme contraire à l’art. 6 par. 1 CEDH, mais il convient d’effectuer une appréciation concrète de chaque situation pour déterminer si les garanties procédurales fondamentales ont été respectées.</w:t>
      </w:r>
    </w:p>
    <w:p>
      <w:r>
        <w:rPr>
          <w:b/>
        </w:rPr>
        <w:t>E. 2.4</w:t>
      </w:r>
    </w:p>
    <w:p>
      <w:r>
        <w:t>En l’espèce, le recourant, dont on rappelle qu’il séjournait illégalement en Suisse au moment de son interpellation, a expressément été avisé, dans sa langue et au début de son audition du 20 décembre 2012, de son obligation de désigner une personne en Suisse pour recevoir toutes correspondances ou décisions en lien avec la procédure pénale en cours conformément à l’art. 87 al. 2 CPP, puisqu’il a signé et déclaré avoir compris le document l’informant de ses droits et obligations relatif au statut de prévenu (PV aud. 3, p. 2 et l’annexe). Par ailleurs, ce document l’informait également que s’il ne le faisait pas, les ordonnances de classement et les ordonnances pénales étaient réputées notifiées même en l’absence d’une publication conformément à l’art. 88 al. 4 CPP. Il ressort du procès-verbal de son audition que le recourant a refusé de se montrer transparent sur son lieu de résidence réel et sur l’identité de la personne chez laquelle il habitait à Genève – il s’agirait d’une amie mongole établie légalement (PV aud. 3, R ad D 5). Il a préféré désigner l’adresse de son co-prévenu F.________ comme domicile de notification, alors qu’il savait qu’il s’agissait d’un contact peu fiable et encore moins stable, dès lors que ce dernier vivait clandestinement en Suisse. D’ailleurs, l’ordonnance de séquestre adressée au prénommé quelques mois plus tard est revenue avec la mention « le destinataire est introuvable à l’adresse indiquée », ce qui confirme le peu de sérieux de cette domiciliation et la désinvolture avec laquelle J.________ a renseigné la police lors de son audition. Or, le recourant ayant été informé par la police qu’une procédure pénale était instruite contre lui et ayant pris connaissance de ses droits et obligations, il devait s’attendre à ce que des actes de procédure, y compris une ordonnance pénale, lui soient adressés et il devait alors se comporter conformément aux règles de la bonne foi, ce qu’il n’a manifestement pas fait. Il faut dès lors admettre que le recourant s’est désintéressé de la procédure en toute connaissance de cause et, dans ce contexte particulier, que l’application de l’art. 88 al. 4 CPP n’est pas incompatible avec les garanties constitutionnelles et conventionnelles. Ainsi, les conditions de l’art. 88 al. 1 let. c CPP sont réalisées, ce qui dispense la Cour de céans de l’examen des conditions alternatives prévues par l’art. 88 al. 1 let. a et b CPP. Il n’est donc pas nécessaire de procéder à l’examen des griefs soulevés par le recourant tendant à rechercher si le Ministère public a accompli toutes les démarches utiles en vue de déterminer son lieu de séjour. Il résulte de ce qui précède que l’ordonnance pénale du 17 mai 2013 est réputée avoir été notifiée le jour de son prononcé, de sorte que l’opposition formée par le recourant le 25 février 2016 est manifestement tardive. C’est donc à juste titre que le Tribunal de police l’a déclarée irrecevable. 3. En définitive, le recours, manifestement mal fondé doit être rejeté, sans autre échange d’écritures (art. 390 al. 2 CPP), et le prononcé rendu le 31 mars 2016 par le Tribunal de police de l’arrondissement de La Côte confirmé. Les frais de la procédure de recours, constitués en l’espèce de l’émolument d’arrêt (art. 422 al. 1 CPP), par 1’100 fr. (art. 20 al. 1 TFIP  [Tarif des frais de procédure et indemnités en matière pénale du 28 septembre 2010 ; RSV 312.03.1]), et des frais imputables à la défense d’office (art. 422 al. 1 et 2 let. a CPP), fixés à 540 fr., plus la TVA par 43 fr. 20, soit un total de 583 fr. 20, seront mis à la charge du recourant, qui succombe (art. 428 al. 1 CPP). Le remboursement à l’Etat de l’indemnité allouée au défenseur d’office de J.________ ne sera toutefois exigible que pour autant que la situation économique de ce dernier se soit améliorée (art. 135 al. 4 CPP). Par ces motifs, la Chambre des recours pénale prononce : I. Le recours est rejeté. II. Le prononcé du 31 mars 2016 est confirmé. III. L’indemnité allouée au défenseur d’office de J.________ est fixée à 583 fr. 20 (cinq cent huitante-trois francs et vingt centimes). IV. Les frais d’arrêt, par 1’100 fr. (mille cent francs), ainsi que l’indemnité due au défenseur d’office de J.________, par 583 fr. 20 (cinq cent huitante-trois francs et vingt centimes), sont mis à la charge de ce dernier. V. Le remboursement à l’Etat de l’indemnité allouée au chiffre III ci-dessus ne sera exigible que pour autant que la situation économique de J.________ se soit améliorée. VI. Le présent arrêt est exécutoire. Le vice-président : Le greffier : Du Le présent arrêt, dont la rédaction a été approuvée à huis clos, est notifié, par l'envoi d'une copie complète, à : - Me Gaétan Droz, avocat (pour J.________), - Ministère public central, et communiqué à : - Mme la Présidente du Tribunal de police de l’arrondissement de La Côte, - Mme la Procureure de l’arrondissement de La Côte, - Office d’exécution des peines, - Etablissements de Bellechasse,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fédérales ; RS 173.71]. Ce recours doit être déposé devant le Tribunal pénal fédéral dans un délai de dix jours dès la notification de l’arrêt attaqué (art. 396 al. 1 CPP). Le greffier :</w:t>
      </w:r>
    </w:p>
    <w:p>
      <w:r>
        <w:rPr>
          <w:b/>
        </w:rPr>
        <w:t>E. 4</w:t>
      </w:r>
    </w:p>
    <w:p>
      <w:r>
        <w:t>CPP, notamment la fiction de retrait de l’opposition en cas de défaut de l’opposant sans excuse à une audition du Ministère public postérieure au dépôt de l’opposition (art. 355 al. 2 CPP), ainsi que la fiction de notification en cas de non-retrait du prononcé dans le délai de garde (art. 85 al. 4 let. a CPP). Dans un cas concernant l’applicabilité de l’art. 355 al. 2 CPP, le Tribunal fédéral a considéré que cette disposition doit être interprétée en considération de différentes garanties procédurales (en particulier celles prévues aux art. 3 CPP, 29a et 30 Cst. et 6 par. 1 CEDH). Au vu de l'importance fondamentale du droit d'opposition au regard de ces garanties, il a admis qu’un retrait par actes concluants de l'opposition suppose que celui-ci résulte de l'ensemble du comportement de l'opposant, qui démontre qu'il se désintéresse de la suite de la procédure tout en étant conscient des droits dont il dispose. La fiction légale de retrait découlant d'un défaut non excusé suppose que l'opposant ait conscience des conséquences de son omission et qu'il renonce à ses droits en connaissance de cause. Le Tribunal fédéral a ainsi jugé que la fiction légale introduite par cette disposition ne s'applique en principe que si l'opposant a eu une connaissance effective de la convocation et des conséquences du défaut, l'abus de droit étant réservé (TF 6B_47/2014 du 18 novembre 2014 et les références citées ; TF 6B_328/2014 du 20 janvier 2015). Dans un autre arrêt, relatif à la fiction de notification en cas de non-retrait du prononcé dans le délai de garde (art. 85 al. 4 let. a CPP), le Tribunal fédéral a considéré que la personne concernée ne doit s'attendre à la remise d'un prononcé que lorsqu'il y a une procédure en cours qui impose aux parties de se comporter conformément aux règles de la bonne foi, à savoir de faire en sorte, entre autres, que les décisions relatives à la procédure puissent leur être notifiées. Le devoir procédural d'avoir à s'attendre avec une certaine vraisemblance à recevoir la notification d'un acte officiel naît avec l'ouverture d'un procès et vaut pendant toute la durée de la procédure. Un simple interrogatoire par la police en qualité de témoin, voire de suspect, ne suffit en général pas à créer un rapport juridique de procédure pénale avec la personne entendue. Il ne peut donc être considéré qu'à la suite d'un tel interrogatoire, celle-ci doit prévoir que des actes judiciaires lui seront notifiés. La doctrine admet en revanche que la personne concernée doit s'attendre à la remise d'un prononcé lorsqu'elle est informée de l'ouverture d'une instruction par le Ministère public selon l'art. 309 CPP (TF 6B_158/2012 du 27 juillet 2012 consid.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