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231 vom 6. April 2016</w:t>
      </w:r>
    </w:p>
    <w:p>
      <w:r>
        <w:t>VD Tribunal cantonal, 2016-04-06, FR</w:t>
      </w:r>
    </w:p>
    <w:p>
      <w:r>
        <w:rPr>
          <w:b/>
        </w:rPr>
        <w:t xml:space="preserve">Quelle: </w:t>
      </w:r>
      <w:r>
        <w:t>https://mcp.opencaselaw.ch/entscheid/vd_findinfo_D_cision___2016___231</w:t>
      </w:r>
    </w:p>
    <w:p>
      <w:r>
        <w:t>FR: VD_FINDINFO Décision / 2016 / 231 du 6 avril 2016</w:t>
      </w:r>
    </w:p>
    <w:p>
      <w:r>
        <w:t>IT: VD_FINDINFO Décision / 2016 / 231 del 6 aprile 2016</w:t>
      </w:r>
    </w:p>
    <w:p>
      <w:pPr>
        <w:pStyle w:val="Heading2"/>
      </w:pPr>
      <w:r>
        <w:t>Regeste</w:t>
      </w:r>
    </w:p>
    <w:p>
      <w:r>
        <w:t>ORDONNANCE DE CONDAMNATION, FICTION DE LA NOTIFICATION, OPPOSITION TARDIVE | 356 al. 2 CPP (CH), 88 al. 1 CPP (CH), 88 al. 4 CPP (CH)</w:t>
      </w:r>
    </w:p>
    <w:p>
      <w:pPr>
        <w:pStyle w:val="Heading2"/>
      </w:pPr>
      <w:r>
        <w:t>Erwägungen</w:t>
      </w:r>
    </w:p>
    <w:p>
      <w:r>
        <w:rPr>
          <w:b/>
        </w:rPr>
        <w:t>E. 29</w:t>
      </w:r>
    </w:p>
    <w:p>
      <w:r>
        <w:t>janvier 2016 était exécutoire (II) et a dit que ce prononcé était rendu sans frais (III). C. Par acte du 29 mars 2016, H.________ a recouru auprès de la Chambre des recours pénale du Tribunal cantonal contre ce prononcé. Il n'a pas été ordonné d'échange d'écritures. En droit : 1. 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CREP 24 septembre 2014/695 ; CREP 13 juin 2014/407). En l’espèce, le recours a été interjeté en temps utile (art. 396 al. 1 CPP), devant l’autorité compétente, par une partie qui a qualité pour recourir (art. 382 al. 1 CPP) et dans les formes prescrites (art. 385 al. 1 CPP). Il est donc recevable. 2. 2.1 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24 septembre 2014/695; CREP 11 août 2014/499). Elle est tardive si elle a été adressée au Ministère public après le délai de dix jours prévu par l'art. 354 al. 1 CPP. 2.2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consid. 3.1; JT 2011 III 199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 Lieber [éd.], Kommentar zur Schweizerischen Strafprozessordnung, 2 e éd., 2014, n. 8 ad art. 88 CPP ; CREP 24 juillet 2014/512). 2.3 En l’espèce, le recourant savait qu’il faisait l’objet d’une instruction pénale, ayant été entendu en qualité de prévenu par la police les 22 décembre 2015 et 12 janvier 2016 (P. 7 et 22). A ces deux occasions, le passage suivant relatif à ses droits et obligations de prévenu a été porté à sa connaissance : « si vous avez votre domicile ou résidence habituel à l'étranger, ou si vous n'avez pas de domicile fixe, vous êtes tenu(e) de désigner une personne en Suisse pour recevoir à votre place toutes correspondances, avis de procédure ou décisions concernant cette affaire (art. 87 al. 2 CPP). Si vous ne le faites pas, les décisions pourront vous être valablement notifiées par publication dans la Feuille des avis officiels (art. 88 al. 1 CPP); les ordonnances de classement et les ordonnances pénales sont réputées notifiées même en l'absence d'une publication (art. 88 al. 4 CPP) ». Il a signé cette formule, qu’il a déclaré avoir lue et comprise. Le recourant, sans domicile fixe et séjournant illégalement en Suisse, n'a toutefois pas désigné une personne de confiance en Suisse pour recevoir à sa place toutes les communications relatives à l’enquête ouverte contre lui. Il ne ressort pas du dossier – et le recourant ne le soutient pas – qu’il aurait indiqué à la police ou au Ministère public une adresse de notification valable en Suisse. A cet égard, c’est vraisemblablement par erreur que le Ministère public a envoyé l’ordonnance pénale du 29 janvier 2016 au centre d’accueil la Marmotte, le recourant ayant indiqué dormir dans la rue ou dans des abris PC (cf. P. 22). Le domicile du recourant était donc inconnu et on ne voit pas quelles recherches le Ministère public aurait pu raisonnablement entreprendre pour tenter de le déterminer (art. 88 al. 1 let. a CPP). L’hypothèse prévue par l’art. 88 al. 1 let. a CPP étant réalisée, la fiction de l'art. 88 al. 4 CPP est opérante dans le cas présent. Partant, l'ordonnance pénale du 29 janvier 2016 a été valablement notifiée à H.________ à cette date et son opposition du 11 mars 2016 est ainsi manifestement tardive. 3. En définitive, le recours, manifestement mal fondé, doit être rejeté sans autre échange d’écritures (art. 390 al. 2 CPP) et le prononcé attaqué confirmé. Les frais de la procédure de recours, constitués du seul émolument d’arrêt, par 550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Le prononcé du 22 mars 2016 est confirmé. III. Les frais de la procédure de recours, par 550 fr. (cinq cent cinquante francs), sont mis à la charge du recourant. IV. Le présent arrêt est exécutoire. Le vice-président : La greffière : Du Le présent arrêt, dont la rédaction a été approuvée à huis clos, est notifié, par l'envoi d'une copie complète, à : - M. H.________, - [...], à Allaman, - [...], à Lutry, - Ministère public central, et communiqué à : - Mme la Présidente du Tribunal de police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