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228 vom 6. April 2016</w:t>
      </w:r>
    </w:p>
    <w:p>
      <w:r>
        <w:t>VD Tribunal cantonal, 2016-04-06, FR</w:t>
      </w:r>
    </w:p>
    <w:p>
      <w:r>
        <w:rPr>
          <w:b/>
        </w:rPr>
        <w:t xml:space="preserve">Quelle: </w:t>
      </w:r>
      <w:r>
        <w:t>https://mcp.opencaselaw.ch/entscheid/vd_findinfo_D_cision___2016___228</w:t>
      </w:r>
    </w:p>
    <w:p>
      <w:r>
        <w:t>FR: VD_FINDINFO Décision / 2016 / 228 du 6 avril 2016</w:t>
      </w:r>
    </w:p>
    <w:p>
      <w:r>
        <w:t>IT: VD_FINDINFO Décision / 2016 / 228 del 6 aprile 2016</w:t>
      </w:r>
    </w:p>
    <w:p>
      <w:pPr>
        <w:pStyle w:val="Heading2"/>
      </w:pPr>
      <w:r>
        <w:t>Regeste</w:t>
      </w:r>
    </w:p>
    <w:p>
      <w:r>
        <w:t>RETRAIT{VOIE DE DROIT} | 386 al. 2 CPP (CH)</w:t>
      </w:r>
    </w:p>
    <w:p>
      <w:pPr>
        <w:pStyle w:val="Heading2"/>
      </w:pPr>
      <w:r>
        <w:t>Volltext</w:t>
      </w:r>
    </w:p>
    <w:p>
      <w:r>
        <w:t>Vaud Tribunal cantonal Chambre des recours pénale 06.04.2016 Décision / 2016 / 228</w:t>
      </w:r>
    </w:p>
    <w:p>
      <w:r>
        <w:t>RETRAIT{VOIE DE DROIT} | 386 al. 2 CPP (CH)</w:t>
      </w:r>
    </w:p>
    <w:p>
      <w:r>
        <w:t>TRIBUNAL CANTONAL 183 PE15.016318-FOR CHAMBRE DES RECOURS PENALE __________________________________________ Arrêt du 6 avril 2016 __________________ Composition :               M. Maillard , président MM. Meylan et Krieger, juges Greffière :              Mme Rouiller ***** Art. 386 al. 2 CPP Statuant sur le recours interjeté le 3 mars 2016 par A.F.________ contre l'ordonnance de non-entrée en matière rendue le 26 février 2016 par le Ministère public central, division criminalité économique et entraide judiciaire dans la cause n° PE15.016318-FOR , la Chambre des recours pénale considère : En fait et en droit : 1. Par ordonnance du 26 février 2016, le Ministère public central, division criminalité économique et entraide judiciaire, a décidé de ne pas entrer en matière sur la plainte déposée par A.F.________ contre son oncle, B.F.________, pour infractions contre le patrimoine, menaces, et blanchiment d'argent, dès lors que les investigations policières et l'interpellation du plaignant n'avaient pas fourni d'élément de fait de nature à constituer une infraction pénale. Par acte du 1 er mars 2016, remis à l'ambassade de Suisse en France le 3 mars 2016, A.F.________ a recouru auprès de la Cour de céans contre cette ordonnance, en concluant à ce qu'il soit entré en matière. Il a produit une liasse de pièces. Par écriture du 29 mars 2016, reçue le 5 avril suivant au greffe de l'autorité de céans, A.F.________ a retiré son recours. Il y a lieu de prendre acte de ce retrait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de A.F.________. Par ces motifs, la Chambre des recours pénale prononce : I. Il est pris acte du retrait du recours. II. La cause est rayée du rôle. III. Les frais d'arrêt, par 220 fr. (deux cent vingt francs), sont mis à la charge de A.F.________. IV. Le présent arrêt est exécutoire. Le président :               La greffière : Du Le présent arrêt, dont la rédaction a été approuvée à huis clos, est notifié, par l'envoi d'une copie complète, à : - A.F.________, - M. le Procureur général adjoint du Canton de Vaud, et communiqué à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