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 vom 4. Januar 2016</w:t>
      </w:r>
    </w:p>
    <w:p>
      <w:r>
        <w:t>VD Tribunal cantonal, 2016-01-04, FR</w:t>
      </w:r>
    </w:p>
    <w:p>
      <w:r>
        <w:rPr>
          <w:b/>
        </w:rPr>
        <w:t xml:space="preserve">Quelle: </w:t>
      </w:r>
      <w:r>
        <w:t>https://mcp.opencaselaw.ch/entscheid/vd_findinfo_D_cision___2016___22</w:t>
      </w:r>
    </w:p>
    <w:p>
      <w:r>
        <w:t>FR: VD_FINDINFO Décision / 2016 / 22 du 4 janvier 2016</w:t>
      </w:r>
    </w:p>
    <w:p>
      <w:r>
        <w:t>IT: VD_FINDINFO Décision / 2016 / 22 del 4 gennaio 2016</w:t>
      </w:r>
    </w:p>
    <w:p>
      <w:pPr>
        <w:pStyle w:val="Heading2"/>
      </w:pPr>
      <w:r>
        <w:t>Regeste</w:t>
      </w:r>
    </w:p>
    <w:p>
      <w:r>
        <w:t>PLAINTE PÉNALE, ASSISTANCE JUDICIAIRE, RESPONSABILITÉ DE L'ÉTAT ET DE SES AGENTS, POLICE, POLICE JUDICIAIRE | 31 CP, 118 CPP (CH), 136 CPP (CH)</w:t>
      </w:r>
    </w:p>
    <w:p>
      <w:pPr>
        <w:pStyle w:val="Heading2"/>
      </w:pPr>
      <w:r>
        <w:t>Erwägungen</w:t>
      </w:r>
    </w:p>
    <w:p>
      <w:r>
        <w:rPr>
          <w:b/>
        </w:rPr>
        <w:t>E. 1</w:t>
      </w:r>
    </w:p>
    <w:p>
      <w:r>
        <w:t>Les parties peuvent attaquer une ordonnance refusant le statut de partie plaignante et l’assistance judiciaire en application des art. 393 ss CPP (Code de procédure pénale suisse du 5 octobre 2007 [RS 312.0])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Harari/ Corminboeuf, in : Kuhn/Jeanneret [éd.], Commentaire romand, Code de procédure pénale suisse, Bâle 2011, n. 16 ad art. 136 CPP ; CREP 1 er mai 2013/362 consid. 1 et les références citées). La qualité pour recourir d'E.________ au sens de l’art. 382 al. 1 CPP découle du fait qu’il est directement touché par l’ordonnance entreprise, dans la mesure où elle lui refuse la qualité de partie plaignante. Interjeté en temps utile (art. 396 al. 1 CPP) par ce dernier et dans les formes prescrites par la loi (art. 385 al. 1 CPP), le recours est recevable.</w:t>
      </w:r>
    </w:p>
    <w:p>
      <w:r>
        <w:rPr>
          <w:b/>
        </w:rPr>
        <w:t>E. 2.1</w:t>
      </w:r>
    </w:p>
    <w:p>
      <w:r>
        <w:t>Selon l’art. 118 CPP, on entend par partie plaignante le lésé qui déclare expressément vouloir participer à la procédure pénale comme demandeur au pénal ou au civil (art. 118 al. 1 CPP). Une plainte pénale équivaut à une telle déclaration (art. 118 al. 2 CP). La déclaration de partie plaignante doit avoir lieu avant la clôture de la procédure préliminaire (art. 118 al. 3 CPP), soit à un moment où l'instruction n'est pas encore achevée devant une autorité de poursuite pénale. Dès lors, tant que les faits déterminants ne sont pas définitivement arrêtés sur ce point, il y a lieu de se fonder sur les allégués de celui qui se prétend lésé pour déterminer si tel est effectivement le cas (TF 1B_678/2011 du 30 janvier 2012, consid. 2.1 ; Camille Perrier, in: Kuhn/Jeanneret (éd.), op. cit., n. 8 ad art. 115).</w:t>
      </w:r>
    </w:p>
    <w:p>
      <w:r>
        <w:rPr>
          <w:b/>
        </w:rPr>
        <w:t>E. 2.2</w:t>
      </w:r>
    </w:p>
    <w:p>
      <w:r>
        <w:t>Aux termes de l’art. 30 al. 1 CP (Code pénal; RS 311.0), si une infraction n’est punie que sur plainte, toute personne lésée peut porter plainte contre l’auteur. Aux termes de l'art. 31 CP, le droit de porter plainte se prescrit par trois mois, le délai courant du jour où l’ayant droit a connu l’auteur de l’infraction. Le délai institué par l'art. 31 CP étant un délai de péremption, il ne peut être ni interrompu, ni prolongé (ATF 118 IV 325 consid. 2b). Selon la doctrine et la jurisprudence,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Bâle/Genève/Munich 2004, pp. 444 ss). La connaissance exigée de l'ayant droit doit être sûre et certaine, lui permettant de considérer qu'il aurait de fortes chances de succès en poursuivant l'auteur (ATF 126 IV 131 consid. 2a in initio), sans s'exposer au risque d'être attaqué pour dénonciation calomnieuse ou pour diffamation (ATF 101 IV 113 consid. 1b p. 116 et les réf. cit.). A cet égard, ce que l'ayant droit aurait dû connaître, ou de simples soupçons, ne suffisent pas (ibidem; Riedo, op. cit., p. 459 et les réf. cit.).</w:t>
      </w:r>
    </w:p>
    <w:p>
      <w:r>
        <w:rPr>
          <w:b/>
        </w:rPr>
        <w:t>E. 2.3</w:t>
      </w:r>
    </w:p>
    <w:p>
      <w:r>
        <w:t>En l'espèce, il ressort du dossier de la cause que le recourant pourrait avoir été victime de lésions corporelles simples (cf. art. 123 CP, P. 6/2) en raison de l’accident survenu le 24 juillet 2015. Le statut de lésé lui donne ainsi la possibilité de se porter partie plaignante dans la procédure diligentée contre les prévenus. Le Procureur a retenu que le recourant connaissait les circonstances de l'accident et l'implication des deux policiers depuis le 28 juillet 2015, date de son audition ayant eu lieu au CHUV (PV aud. 4), et que faute d’avoir manifesté son souhait de se constituer partie plaignante dans le délai imposé par la loi (cf. art. 31 CP), la plainte pénale du 5 novembre 2015 devait être considérée comme tardive. A la lecture des pièces au dossier et plus particulièrement de l’audition d’E.________, aucun élément ne permet de conclure que le recourant ait connu l'identité des auteurs avant la réception, le 8 octobre 2015, du rapport de police du 5 septembre 2015 (P. 9/2/2). Au vu de ces éléments, il y a lieu de considérer que la plainte pénale du 5 novembre 2015 (P.6) a été déposée dans le délai de trois mois, si bien que le statut de partie plaignante, demandeur au pénal et au civil, doit être accordé au recourant.</w:t>
      </w:r>
    </w:p>
    <w:p>
      <w:r>
        <w:rPr>
          <w:b/>
        </w:rPr>
        <w:t>E. 3.1</w:t>
      </w:r>
    </w:p>
    <w:p>
      <w:r>
        <w:t>Conformément à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consacre les garanties minimales dans le domaine de l’assistance judiciaire. En matière pénale, le principe, l’étendue et les limites de ce droit sont en principe déterminés par le code de procédure pénale suisse. La question de l’assistance judiciaire pour la partie plaignante, et partant les conditions d’octroi d’une telle assistance, sont ainsi réglées aux art. 136 ss CPP.</w:t>
      </w:r>
    </w:p>
    <w:p>
      <w:r>
        <w:rPr>
          <w:b/>
        </w:rPr>
        <w:t>E. 3.2</w:t>
      </w:r>
    </w:p>
    <w:p>
      <w:r>
        <w:t>En l'espèce, le recourant a requis l'assistance judiciaire gratuite dans le cadre de cette affaire alors que les auteurs présumés sont des agents de l'Etat contre lesquels il n'est pas possible de faire valoir des conclusions civiles. En outre, les actes dénoncés par le lésé ne tombent pas sous le coup des dispositions prohibant les traitements inhumains. Par conséquent, les conditions de l'octroi de l'assistance judiciaire gratuite ne sont pas réalisées et c'est à bon droit que le Procureur a rejeté la requête d’E.________ sur ce point.</w:t>
      </w:r>
    </w:p>
    <w:p>
      <w:r>
        <w:rPr>
          <w:b/>
        </w:rPr>
        <w:t>E. 4</w:t>
      </w:r>
    </w:p>
    <w:p>
      <w:r>
        <w:t>Il résulte de ce qui précède que le recours doit être partiellement admis et l’ordonnance entreprise réformée en ce sens que la qualité de partie plaignante est reconnue à E.________ (cf. consid. 2.3 supra). L'ordonnance du 25 novembre 2015 sera confirmée pour le surplus. Les frais de la procédure de recours, constitués de l’émolument d’arrêt (art. 422 al. 1 CPP), par 660 fr. (art. 20 al. 1 TFJP [tarif des frais judiciaires pénaux ; RSV 312.03.1]), seront mis par moitié, soit par 330 fr., à la charge du recourant qui succombe partiellement, le solde étant laissé à la charge de l'Etat (art. 428 al. 1 CPP). Par ces motifs, la Chambre des recours pénale prononce : I. Le recours est partiellement admis. II. Les chiffres I et II du dispositif de l'ordonnance du 25 novembre 2015 sont réformés en ce sens que la qualité de partie plaignante est reconnue à E.________. III. L'ordonnance du 25 novembre 2015 est confirmée pour le surplus. IV. Les frais de la procédure de recours, par 660 fr. (six cent soixante francs), sont mis par moitié, soit par 330 fr. (trois cent trente francs), à la charge d'E.________, le solde étant laissé à la charge de l'Etat. V. Le présent arrêt est exécutoire. Le président :               La greffière : Du Le présent arrêt, dont la rédaction a été approuvée à huis clos, est notifié, par l'envoi d'une copie complète, à : - Me Mireille Loroch, avocate (pour E.________), - Ministère public central, et communiqué à : - M. le Procureur du Ministère public,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