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218 vom 14. März 2016</w:t>
      </w:r>
    </w:p>
    <w:p>
      <w:r>
        <w:t>VD Tribunal cantonal, 2016-03-14, FR</w:t>
      </w:r>
    </w:p>
    <w:p>
      <w:r>
        <w:rPr>
          <w:b/>
        </w:rPr>
        <w:t xml:space="preserve">Quelle: </w:t>
      </w:r>
      <w:r>
        <w:t>https://mcp.opencaselaw.ch/entscheid/vd_findinfo_D_cision___2016___218</w:t>
      </w:r>
    </w:p>
    <w:p>
      <w:r>
        <w:t>FR: VD_FINDINFO Décision / 2016 / 218 du 14 mars 2016</w:t>
      </w:r>
    </w:p>
    <w:p>
      <w:r>
        <w:t>IT: VD_FINDINFO Décision / 2016 / 218 del 14 marzo 2016</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de J.________ est recevable (Moreillon/Parein-Reymond, Code de procédure pénale, Petit commentaire, Bâle 2013, n. 18 ad art. 132 CPP ; CREP 10 décembre 2015/814 ; CREP 16 novembre 2015/741).</w:t>
      </w:r>
    </w:p>
    <w:p>
      <w:r>
        <w:rPr>
          <w:b/>
        </w:rPr>
        <w:t>E. 2.1</w:t>
      </w:r>
    </w:p>
    <w:p>
      <w:r>
        <w:t>La recourante fait valoir son indigence et soutient que la présente affaire comporterait de nombreuses difficultés qu’elle ne pourrait surmonter seule, notamment parce qu’elle ne serait pas de langue maternelle française. Elle soulève notamment que la procédure présenterait de nombreuses questions juridiques d’ordre procédural en raison du passage de son statut de témoin à celui de prévenue et qu’une condamnation pour l’infraction d’actes d’ordre sexuel avec des enfants aurait des conséquences néfastes sur sa vie professionnelle.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l’indigence de la recourante, question laissée ouverte par le Ministère public, est établie, puisqu’il résulte des pièces produites à l’appui du recours que cette dernière réalise un revenu mensuel net, treizième salaire non compris, inférieur à 3’000 fr. et qu’elle paraît avoir des charges fixes d’un montant total de 782 fr. 70 par mois (P. 37/2). Il reste à examiner si la sauvegarde de ses intérêts justifie une défense d’office. La recourante a initialement été condamnée à une peine pécuniaire de 90 jours-amende avec sursis. Dès lors que l’on se trouve proche de la limite posée par l’art. 132 al. 3 CPP si une condamnation venait à être prononcée, il sera admis qu’il ne s’agit pas d’un cas de peu de gravité. En outre, la recourante, qui est une aide-soignante de nationalité équatorienne au bénéfice d’un permis de séjour de courte durée ne maîtrisant pas suffisamment le français, est manifestement dépassée par la procédure. Celle-ci n’est en effet pas simple pour une personne non juriste au regard des subtilités de procédure et de l’infraction en cause. Il se pose en particulier la question du retranchement du dossier du procès-verbal d’audition de la recourante en qualité de témoin – un recours est actuellement pendant devant l’autorité de céans à ce sujet –, puisqu’il apparaît que c’est sur cette base qu’elle a été mise en prévention et que son cas a été disjoint de celui de A.P.________. Par ailleurs, il convient d’admettre avec la défense qu’une condamnation définitive pour l’infraction d’actes d’ordre sexuel avec des enfants est susceptible d’avoir des répercussions dramatiques sur sa vie professionnelle. Au vu de ces éléments, l’assistance d’un défenseur est nécessaire pour sauvegarder les intérêts de la recourante. Partant, il y a lieu de désigner un défenseur d’office à la recourante, en la personne de l’avocate Mathilde Bessonnet, laquelle a déjà été consultée.</w:t>
      </w:r>
    </w:p>
    <w:p>
      <w:r>
        <w:rPr>
          <w:b/>
        </w:rPr>
        <w:t>E. 3</w:t>
      </w:r>
    </w:p>
    <w:p>
      <w:r>
        <w:t>En définitive, le recours doit être admis et l’ordonnance attaquée réformée en ce sens que l’avocate Mathilde Bessonnet est désignée en qualité de défenseur d’office de J.________. La désignation prendra effet au jour du dépôt de la demande, soit le 17 décembre 2015 (cf. CREP 18 février 2016/118 ; CREP 8 mai 2015/317). L’avocate Mathilde Bessonnet sera également désignée en qualité de défenseur d’office de la prévenue pour la présente procédure de recours. La recourante ayant eu gain de cause, les frais de la procédure de recours, constitués en l’espèce de l’émolument d’arrêt, par 660 fr. (art. 20 al. 1 TFIP [Tarif des frais de procédure et indemnités en matière pénale du 28 septembre 2010 ; RSV 312.03.1]), ainsi que l’indemnité allouée à son défenseur d’office, arrêtée à 540 fr., plus la TVA par 43 fr. 20, soit à un montant total de 583 fr. 20, seront laissés à la charge de l’Etat. Par ces motifs, la Chambre des recours pénale prononce : I. Le recours est admis. II. L’ordonnance du 4 février 2016 est réformée en ce sens que Me Mathilde Bessonnet est désignée en qualité de défenseur d’office de J.________. III. Me Mathilde Bessonnet est désignée en qualité de défenseur d’office de J.________ pour la présente procédure de recours et son indemnité est fixée à 583 fr. 20 (cinq cent huitante-trois francs et vingt centimes). IV. Les frais d’arrêt, par 660 fr. (six cent soixante francs), ainsi que l’indemnité due au défenseur d’office de J.________, par 583 fr. 20 (cinq cent huitante-trois francs et vingt centimes), sont laissés à la charge de l’Etat. V. Le présent arrêt est exécutoire. Le président :               Le greffier : Du Le présent arrêt, dont la rédaction a été approuvée à huis clos, est notifié, par l'envoi d'une copie complète, à : - Me Mathilde Bessonnet, avocat (pour J.________),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